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</w:t>
      </w:r>
    </w:p>
    <w:p>
      <w:pPr>
        <w:jc w:val="left"/>
        <w:rPr>
          <w:rFonts w:ascii="楷体_GB2312" w:eastAsia="楷体_GB2312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海州湾街道2016年度城乡建设（防震减灾）、住房保障和物业管理考评目录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1、完成刘沟路、公营庄路、棠梨路改建，新增路灯10盏。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2、接通铁二疗、航道一处、公营庄小区、刘沟小区居民燃气管道。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3、连云港保税商品展示交易中心项目，2016年计划投资2.7亿元，年内二期和跨境直购平台投入使用。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4、连云港盛世绿源新能源有限公司能源站项目，2016年计划投资1.5亿元，年内机房建设完工，进行管道铺设，部分设备购置。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5、连云港帝豪实业有限公司帝豪阳光国际项目，2016年计划投资1.8亿元，年内完成外立面玻璃幕墙安装，内部电梯安装。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6、西墅便民服务中心项目，2016年计划投资1500万元，完成内、外部装修，年底入驻。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1、村庄环境整治长效管理；</w:t>
      </w:r>
    </w:p>
    <w:p>
      <w:pPr>
        <w:ind w:firstLine="480" w:firstLineChars="15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10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1、至少完成1个小游园建设。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10 分</w:t>
      </w:r>
    </w:p>
    <w:p>
      <w:pPr>
        <w:tabs>
          <w:tab w:val="left" w:pos="15"/>
        </w:tabs>
        <w:overflowPunct w:val="0"/>
        <w:autoSpaceDE w:val="0"/>
        <w:autoSpaceDN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1、三季度前完成2处（3户）拆迁遗留户的拆迁工作，分别是翔龙湾地块程聚安、程学利2户；东哨村陆金成1户。</w:t>
      </w:r>
    </w:p>
    <w:p>
      <w:pPr>
        <w:overflowPunct w:val="0"/>
        <w:autoSpaceDE w:val="0"/>
        <w:autoSpaceDN w:val="0"/>
        <w:spacing w:line="540" w:lineRule="exact"/>
        <w:ind w:firstLine="640" w:firstLineChars="200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2、配合区住建局完成旧城改造15万平方米。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二、住房保障和物业管理···············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1、进一步健全和完善住房保障和物业管理服务窗口,落实工作机构和人员,规范窗口服务行为;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</w:t>
      </w:r>
      <w:r>
        <w:rPr>
          <w:rFonts w:hint="eastAsia" w:ascii="仿宋_GB2312" w:eastAsia="仿宋_GB2312"/>
          <w:sz w:val="32"/>
          <w:szCs w:val="32"/>
        </w:rPr>
        <w:t xml:space="preserve"> 25分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2、保障性住房应保尽保; </w:t>
      </w:r>
      <w:r>
        <w:rPr>
          <w:rFonts w:hint="eastAsia" w:ascii="仿宋_GB2312" w:hAnsi="黑体" w:eastAsia="仿宋_GB2312"/>
          <w:sz w:val="32"/>
          <w:szCs w:val="32"/>
        </w:rPr>
        <w:t xml:space="preserve">·················· </w:t>
      </w:r>
      <w:r>
        <w:rPr>
          <w:rFonts w:hint="eastAsia" w:ascii="仿宋_GB2312" w:eastAsia="仿宋_GB2312"/>
          <w:sz w:val="32"/>
          <w:szCs w:val="32"/>
        </w:rPr>
        <w:t>15分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  任事故;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·····································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4、强化物业管理职责,完善物业管理体制,加强行业管理力度,投诉及时处理率98%以上;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5、老旧小区改造:完成2个老旧小区改造任务。</w:t>
      </w:r>
      <w:r>
        <w:rPr>
          <w:rFonts w:hint="eastAsia" w:ascii="仿宋_GB2312" w:hAnsi="黑体" w:eastAsia="仿宋_GB2312"/>
          <w:sz w:val="32"/>
          <w:szCs w:val="32"/>
        </w:rPr>
        <w:t>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27C1"/>
    <w:rsid w:val="002F71B3"/>
    <w:rsid w:val="00360167"/>
    <w:rsid w:val="00381282"/>
    <w:rsid w:val="003A2618"/>
    <w:rsid w:val="00445EA7"/>
    <w:rsid w:val="008227C1"/>
    <w:rsid w:val="008B0C40"/>
    <w:rsid w:val="00A77E7A"/>
    <w:rsid w:val="00CD1606"/>
    <w:rsid w:val="17153BE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247</Words>
  <Characters>1414</Characters>
  <Lines>11</Lines>
  <Paragraphs>3</Paragraphs>
  <TotalTime>0</TotalTime>
  <ScaleCrop>false</ScaleCrop>
  <LinksUpToDate>false</LinksUpToDate>
  <CharactersWithSpaces>1658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2017-01-03T09:44:00Z</dcterms:created>
  <dc:creator>lenovo</dc:creator>
  <cp:lastModifiedBy>Administrator</cp:lastModifiedBy>
  <cp:lastPrinted>2017-01-04T01:10:47Z</cp:lastPrinted>
  <dcterms:modified xsi:type="dcterms:W3CDTF">2017-01-04T01:10:51Z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