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w:t>
      </w:r>
    </w:p>
    <w:p>
      <w:pPr>
        <w:spacing w:line="600" w:lineRule="exact"/>
        <w:jc w:val="left"/>
        <w:rPr>
          <w:rFonts w:hint="default" w:ascii="黑体" w:hAnsi="黑体" w:eastAsia="黑体" w:cs="黑体"/>
          <w:color w:val="000000"/>
          <w:sz w:val="32"/>
          <w:szCs w:val="32"/>
          <w:lang w:val="en-US" w:eastAsia="zh-CN"/>
        </w:rPr>
      </w:pPr>
    </w:p>
    <w:p>
      <w:pPr>
        <w:spacing w:line="600" w:lineRule="exact"/>
        <w:ind w:firstLine="2860" w:firstLineChars="650"/>
        <w:jc w:val="left"/>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连云区财政局</w:t>
      </w:r>
    </w:p>
    <w:p>
      <w:pPr>
        <w:spacing w:line="600" w:lineRule="exact"/>
        <w:ind w:firstLine="1540" w:firstLineChars="350"/>
        <w:jc w:val="left"/>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内部控制制度——基本规范</w:t>
      </w:r>
    </w:p>
    <w:p>
      <w:pPr>
        <w:spacing w:line="600" w:lineRule="exact"/>
        <w:jc w:val="center"/>
        <w:rPr>
          <w:rFonts w:hint="eastAsia" w:ascii="方正小标宋_GBK" w:hAnsi="方正小标宋_GBK" w:eastAsia="方正小标宋_GBK" w:cs="方正小标宋_GBK"/>
          <w:color w:val="000000"/>
          <w:sz w:val="44"/>
          <w:szCs w:val="44"/>
          <w:lang w:val="en-US" w:eastAsia="zh-CN"/>
        </w:rPr>
      </w:pPr>
      <w:bookmarkStart w:id="0" w:name="_GoBack"/>
      <w:bookmarkEnd w:id="0"/>
    </w:p>
    <w:p>
      <w:pPr>
        <w:numPr>
          <w:ilvl w:val="0"/>
          <w:numId w:val="1"/>
        </w:numPr>
        <w:spacing w:line="600" w:lineRule="exact"/>
        <w:jc w:val="center"/>
        <w:rPr>
          <w:rFonts w:eastAsia="黑体"/>
          <w:color w:val="000000"/>
          <w:sz w:val="32"/>
          <w:szCs w:val="32"/>
        </w:rPr>
      </w:pPr>
      <w:r>
        <w:rPr>
          <w:rFonts w:eastAsia="黑体"/>
          <w:color w:val="000000"/>
          <w:sz w:val="32"/>
          <w:szCs w:val="32"/>
        </w:rPr>
        <w:t xml:space="preserve">  总则</w:t>
      </w:r>
    </w:p>
    <w:p>
      <w:pPr>
        <w:spacing w:line="600" w:lineRule="exact"/>
        <w:rPr>
          <w:rFonts w:eastAsia="黑体"/>
          <w:color w:val="000000"/>
          <w:sz w:val="32"/>
          <w:szCs w:val="32"/>
        </w:rPr>
      </w:pPr>
    </w:p>
    <w:p>
      <w:pPr>
        <w:spacing w:line="600" w:lineRule="exact"/>
        <w:ind w:firstLine="716" w:firstLineChars="224"/>
        <w:rPr>
          <w:rFonts w:eastAsia="仿宋_GB2312"/>
          <w:color w:val="000000"/>
          <w:sz w:val="32"/>
          <w:szCs w:val="32"/>
        </w:rPr>
      </w:pPr>
      <w:r>
        <w:rPr>
          <w:rFonts w:eastAsia="黑体"/>
          <w:color w:val="000000"/>
          <w:sz w:val="32"/>
          <w:szCs w:val="32"/>
        </w:rPr>
        <w:t>第一条</w:t>
      </w:r>
      <w:r>
        <w:rPr>
          <w:rFonts w:eastAsia="仿宋_GB2312"/>
          <w:color w:val="000000"/>
          <w:sz w:val="32"/>
          <w:szCs w:val="32"/>
        </w:rPr>
        <w:t xml:space="preserve">  为了推进财政管理</w:t>
      </w:r>
      <w:r>
        <w:rPr>
          <w:rFonts w:hint="eastAsia" w:eastAsia="仿宋_GB2312"/>
          <w:color w:val="000000"/>
          <w:sz w:val="32"/>
          <w:szCs w:val="32"/>
          <w:lang w:val="en-US" w:eastAsia="zh-CN"/>
        </w:rPr>
        <w:t>法治化、</w:t>
      </w:r>
      <w:r>
        <w:rPr>
          <w:rFonts w:eastAsia="仿宋_GB2312"/>
          <w:color w:val="000000"/>
          <w:sz w:val="32"/>
          <w:szCs w:val="32"/>
        </w:rPr>
        <w:t>现代化，加强财政部门内部监督，科学管理财政资金，构建“规范、安全、高效”的内部运行体系，切实提高财政部门依法理财、科学理财、民主理财的能力和水平，</w:t>
      </w:r>
      <w:r>
        <w:rPr>
          <w:rFonts w:hint="eastAsia" w:eastAsia="仿宋_GB2312"/>
          <w:color w:val="000000"/>
          <w:sz w:val="32"/>
          <w:szCs w:val="32"/>
          <w:lang w:val="en-US" w:eastAsia="zh-CN"/>
        </w:rPr>
        <w:t>参照</w:t>
      </w:r>
      <w:r>
        <w:rPr>
          <w:rFonts w:eastAsia="仿宋_GB2312"/>
          <w:color w:val="000000"/>
          <w:sz w:val="32"/>
          <w:szCs w:val="32"/>
        </w:rPr>
        <w:t>省财政厅</w:t>
      </w:r>
      <w:r>
        <w:rPr>
          <w:rFonts w:hint="eastAsia" w:eastAsia="仿宋_GB2312"/>
          <w:color w:val="000000"/>
          <w:sz w:val="32"/>
          <w:szCs w:val="32"/>
          <w:lang w:eastAsia="zh-CN"/>
        </w:rPr>
        <w:t>、</w:t>
      </w:r>
      <w:r>
        <w:rPr>
          <w:rFonts w:hint="eastAsia" w:eastAsia="仿宋_GB2312"/>
          <w:color w:val="000000"/>
          <w:sz w:val="32"/>
          <w:szCs w:val="32"/>
          <w:lang w:val="en-US" w:eastAsia="zh-CN"/>
        </w:rPr>
        <w:t>连云港市财政局有关</w:t>
      </w:r>
      <w:r>
        <w:rPr>
          <w:rFonts w:eastAsia="仿宋_GB2312"/>
          <w:color w:val="000000"/>
          <w:sz w:val="32"/>
          <w:szCs w:val="32"/>
        </w:rPr>
        <w:t>内部控制制度精神，结合连云</w:t>
      </w:r>
      <w:r>
        <w:rPr>
          <w:rFonts w:hint="eastAsia" w:eastAsia="仿宋_GB2312"/>
          <w:color w:val="000000"/>
          <w:sz w:val="32"/>
          <w:szCs w:val="32"/>
          <w:lang w:val="en-US" w:eastAsia="zh-CN"/>
        </w:rPr>
        <w:t>区</w:t>
      </w:r>
      <w:r>
        <w:rPr>
          <w:rFonts w:eastAsia="仿宋_GB2312"/>
          <w:color w:val="000000"/>
          <w:sz w:val="32"/>
          <w:szCs w:val="32"/>
        </w:rPr>
        <w:t>财政局工作实际，制定本规范。</w:t>
      </w:r>
    </w:p>
    <w:p>
      <w:pPr>
        <w:spacing w:line="600" w:lineRule="exact"/>
        <w:ind w:firstLine="716" w:firstLineChars="224"/>
        <w:rPr>
          <w:rFonts w:eastAsia="仿宋_GB2312"/>
          <w:color w:val="000000"/>
          <w:sz w:val="32"/>
          <w:szCs w:val="32"/>
        </w:rPr>
      </w:pPr>
      <w:r>
        <w:rPr>
          <w:rFonts w:eastAsia="黑体"/>
          <w:color w:val="000000"/>
          <w:sz w:val="32"/>
          <w:szCs w:val="32"/>
        </w:rPr>
        <w:t>第二条</w:t>
      </w:r>
      <w:r>
        <w:rPr>
          <w:rFonts w:eastAsia="仿宋_GB2312"/>
          <w:color w:val="000000"/>
          <w:sz w:val="32"/>
          <w:szCs w:val="32"/>
        </w:rPr>
        <w:t xml:space="preserve">  连云</w:t>
      </w:r>
      <w:r>
        <w:rPr>
          <w:rFonts w:hint="eastAsia" w:eastAsia="仿宋_GB2312"/>
          <w:color w:val="000000"/>
          <w:sz w:val="32"/>
          <w:szCs w:val="32"/>
          <w:lang w:val="en-US" w:eastAsia="zh-CN"/>
        </w:rPr>
        <w:t>区</w:t>
      </w:r>
      <w:r>
        <w:rPr>
          <w:rFonts w:eastAsia="仿宋_GB2312"/>
          <w:color w:val="000000"/>
          <w:sz w:val="32"/>
          <w:szCs w:val="32"/>
        </w:rPr>
        <w:t>财政局内部控制制度（以下简称财政内部控制制度）是指为履行公共财政职能，优化财政业务流程，实现财政管理目标，通过查找、梳理、评估财政业务及管理中的各类风险，制定、完善并有效实施一系列制度、流程、措施和方法，对财政风险进行有效识别、控制、监督和纠正的动态过程和机制。</w:t>
      </w:r>
    </w:p>
    <w:p>
      <w:pPr>
        <w:spacing w:line="600" w:lineRule="exact"/>
        <w:ind w:firstLine="716" w:firstLineChars="224"/>
        <w:rPr>
          <w:rFonts w:eastAsia="仿宋_GB2312"/>
          <w:color w:val="000000"/>
          <w:sz w:val="32"/>
          <w:szCs w:val="32"/>
        </w:rPr>
      </w:pPr>
      <w:r>
        <w:rPr>
          <w:rFonts w:eastAsia="黑体"/>
          <w:color w:val="000000"/>
          <w:sz w:val="32"/>
          <w:szCs w:val="32"/>
        </w:rPr>
        <w:t>第三条</w:t>
      </w:r>
      <w:r>
        <w:rPr>
          <w:rFonts w:eastAsia="仿宋_GB2312"/>
          <w:color w:val="000000"/>
          <w:sz w:val="32"/>
          <w:szCs w:val="32"/>
        </w:rPr>
        <w:t xml:space="preserve">  财政内部控制制度建设应遵循规范操作、简化流程、防控风险、提升效能的原则。 </w:t>
      </w:r>
    </w:p>
    <w:p>
      <w:pPr>
        <w:spacing w:line="600" w:lineRule="exact"/>
        <w:ind w:firstLine="716" w:firstLineChars="224"/>
        <w:rPr>
          <w:rFonts w:eastAsia="仿宋_GB2312"/>
          <w:color w:val="000000"/>
          <w:sz w:val="32"/>
          <w:szCs w:val="32"/>
        </w:rPr>
      </w:pPr>
      <w:r>
        <w:rPr>
          <w:rFonts w:eastAsia="黑体"/>
          <w:color w:val="000000"/>
          <w:sz w:val="32"/>
          <w:szCs w:val="32"/>
        </w:rPr>
        <w:t>第四条</w:t>
      </w:r>
      <w:r>
        <w:rPr>
          <w:rFonts w:eastAsia="仿宋_GB2312"/>
          <w:color w:val="000000"/>
          <w:sz w:val="32"/>
          <w:szCs w:val="32"/>
        </w:rPr>
        <w:t xml:space="preserve">  局各</w:t>
      </w:r>
      <w:r>
        <w:rPr>
          <w:rFonts w:hint="eastAsia" w:eastAsia="仿宋_GB2312"/>
          <w:color w:val="000000"/>
          <w:sz w:val="32"/>
          <w:szCs w:val="32"/>
          <w:lang w:val="en-US" w:eastAsia="zh-CN"/>
        </w:rPr>
        <w:t>科</w:t>
      </w:r>
      <w:r>
        <w:rPr>
          <w:rFonts w:eastAsia="仿宋_GB2312"/>
          <w:color w:val="000000"/>
          <w:sz w:val="32"/>
          <w:szCs w:val="32"/>
        </w:rPr>
        <w:t>室、单位应按照本规范</w:t>
      </w:r>
      <w:r>
        <w:rPr>
          <w:rFonts w:hint="eastAsia" w:eastAsia="仿宋_GB2312"/>
          <w:color w:val="000000"/>
          <w:sz w:val="32"/>
          <w:szCs w:val="32"/>
          <w:lang w:val="en-US" w:eastAsia="zh-CN"/>
        </w:rPr>
        <w:t>制定本部门的具体内部控制制度操作规程，依照内部控制制度和操作规程</w:t>
      </w:r>
      <w:r>
        <w:rPr>
          <w:rFonts w:eastAsia="仿宋_GB2312"/>
          <w:color w:val="000000"/>
          <w:sz w:val="32"/>
          <w:szCs w:val="32"/>
        </w:rPr>
        <w:t>开展各项业务和管理活动。</w:t>
      </w:r>
    </w:p>
    <w:p>
      <w:pPr>
        <w:spacing w:line="600" w:lineRule="exact"/>
        <w:ind w:firstLine="716" w:firstLineChars="224"/>
        <w:rPr>
          <w:rFonts w:eastAsia="仿宋_GB2312"/>
          <w:color w:val="000000"/>
          <w:sz w:val="32"/>
          <w:szCs w:val="32"/>
        </w:rPr>
      </w:pPr>
    </w:p>
    <w:p>
      <w:pPr>
        <w:spacing w:line="600" w:lineRule="exact"/>
        <w:jc w:val="center"/>
        <w:rPr>
          <w:rFonts w:eastAsia="黑体"/>
          <w:color w:val="000000"/>
          <w:sz w:val="32"/>
          <w:szCs w:val="32"/>
        </w:rPr>
      </w:pPr>
      <w:r>
        <w:rPr>
          <w:rFonts w:eastAsia="黑体"/>
          <w:color w:val="000000"/>
          <w:sz w:val="32"/>
          <w:szCs w:val="32"/>
        </w:rPr>
        <w:t>第二章  基本要求</w:t>
      </w:r>
    </w:p>
    <w:p>
      <w:pPr>
        <w:spacing w:line="600" w:lineRule="exact"/>
        <w:jc w:val="center"/>
        <w:rPr>
          <w:rFonts w:eastAsia="黑体"/>
          <w:color w:val="000000"/>
          <w:sz w:val="32"/>
          <w:szCs w:val="32"/>
        </w:rPr>
      </w:pPr>
    </w:p>
    <w:p>
      <w:pPr>
        <w:spacing w:line="600" w:lineRule="exact"/>
        <w:ind w:firstLine="640" w:firstLineChars="200"/>
        <w:rPr>
          <w:rFonts w:eastAsia="仿宋_GB2312"/>
          <w:color w:val="000000"/>
          <w:sz w:val="32"/>
          <w:szCs w:val="32"/>
        </w:rPr>
      </w:pPr>
      <w:r>
        <w:rPr>
          <w:rFonts w:eastAsia="黑体"/>
          <w:color w:val="000000"/>
          <w:sz w:val="32"/>
          <w:szCs w:val="32"/>
        </w:rPr>
        <w:t>第五条</w:t>
      </w:r>
      <w:r>
        <w:rPr>
          <w:rFonts w:eastAsia="仿宋_GB2312"/>
          <w:color w:val="000000"/>
          <w:sz w:val="32"/>
          <w:szCs w:val="32"/>
        </w:rPr>
        <w:t xml:space="preserve">  财政内部控制制度应符合国家法律、法规规定，进一步规范财政业务行为，保障财政资金安全，有效防范舞弊和预防风险，提高财政资金的使用效率和业务工作质量。</w:t>
      </w:r>
    </w:p>
    <w:p>
      <w:pPr>
        <w:spacing w:line="600" w:lineRule="exact"/>
        <w:rPr>
          <w:rFonts w:eastAsia="仿宋_GB2312"/>
          <w:color w:val="000000"/>
          <w:sz w:val="32"/>
          <w:szCs w:val="32"/>
        </w:rPr>
      </w:pPr>
      <w:r>
        <w:rPr>
          <w:rFonts w:eastAsia="仿宋_GB2312"/>
          <w:color w:val="000000"/>
          <w:sz w:val="32"/>
          <w:szCs w:val="32"/>
        </w:rPr>
        <w:t xml:space="preserve">    </w:t>
      </w:r>
      <w:r>
        <w:rPr>
          <w:rFonts w:eastAsia="黑体"/>
          <w:color w:val="000000"/>
          <w:sz w:val="32"/>
          <w:szCs w:val="32"/>
        </w:rPr>
        <w:t>第六条</w:t>
      </w:r>
      <w:r>
        <w:rPr>
          <w:rFonts w:eastAsia="仿宋_GB2312"/>
          <w:color w:val="000000"/>
          <w:sz w:val="32"/>
          <w:szCs w:val="32"/>
        </w:rPr>
        <w:t xml:space="preserve">  财政内部控制制度应涵盖财政局各</w:t>
      </w:r>
      <w:r>
        <w:rPr>
          <w:rFonts w:hint="eastAsia" w:eastAsia="仿宋_GB2312"/>
          <w:color w:val="000000"/>
          <w:sz w:val="32"/>
          <w:szCs w:val="32"/>
          <w:lang w:val="en-US" w:eastAsia="zh-CN"/>
        </w:rPr>
        <w:t>科</w:t>
      </w:r>
      <w:r>
        <w:rPr>
          <w:rFonts w:eastAsia="仿宋_GB2312"/>
          <w:color w:val="000000"/>
          <w:sz w:val="32"/>
          <w:szCs w:val="32"/>
        </w:rPr>
        <w:t>室、单位所有业务和管理活动，并针对业务处理过程中的关节点、风险点，制定风险识别方法、风险控制等防范措施。将把风险控制原则和科学管理落实到财政决策、执行、监督、反馈等各个环节。</w:t>
      </w:r>
    </w:p>
    <w:p>
      <w:pPr>
        <w:spacing w:line="600" w:lineRule="exact"/>
        <w:ind w:firstLine="630"/>
        <w:rPr>
          <w:rFonts w:eastAsia="仿宋_GB2312"/>
          <w:color w:val="000000"/>
          <w:sz w:val="32"/>
          <w:szCs w:val="32"/>
        </w:rPr>
      </w:pPr>
      <w:r>
        <w:rPr>
          <w:rFonts w:eastAsia="黑体"/>
          <w:color w:val="000000"/>
          <w:sz w:val="32"/>
          <w:szCs w:val="32"/>
        </w:rPr>
        <w:t>第七条</w:t>
      </w:r>
      <w:r>
        <w:rPr>
          <w:rFonts w:eastAsia="仿宋_GB2312"/>
          <w:color w:val="000000"/>
          <w:sz w:val="32"/>
          <w:szCs w:val="32"/>
        </w:rPr>
        <w:t xml:space="preserve">  财政内部控制制度应约束财政局各</w:t>
      </w:r>
      <w:r>
        <w:rPr>
          <w:rFonts w:hint="eastAsia" w:eastAsia="仿宋_GB2312"/>
          <w:color w:val="000000"/>
          <w:sz w:val="32"/>
          <w:szCs w:val="32"/>
          <w:lang w:val="en-US" w:eastAsia="zh-CN"/>
        </w:rPr>
        <w:t>科</w:t>
      </w:r>
      <w:r>
        <w:rPr>
          <w:rFonts w:eastAsia="仿宋_GB2312"/>
          <w:color w:val="000000"/>
          <w:sz w:val="32"/>
          <w:szCs w:val="32"/>
        </w:rPr>
        <w:t>室、单位涉及财政业务及工作运行的所有工作人员，根据所在</w:t>
      </w:r>
      <w:r>
        <w:rPr>
          <w:rFonts w:hint="eastAsia" w:eastAsia="仿宋_GB2312"/>
          <w:color w:val="000000"/>
          <w:sz w:val="32"/>
          <w:szCs w:val="32"/>
          <w:lang w:val="en-US" w:eastAsia="zh-CN"/>
        </w:rPr>
        <w:t>科</w:t>
      </w:r>
      <w:r>
        <w:rPr>
          <w:rFonts w:eastAsia="仿宋_GB2312"/>
          <w:color w:val="000000"/>
          <w:sz w:val="32"/>
          <w:szCs w:val="32"/>
        </w:rPr>
        <w:t>室、单位职责等内容，体现权力制衡，限制个人自由裁量权，对重要事项集体研究并记录留痕。任何人都不能有超越内部控制制度的权力。</w:t>
      </w:r>
    </w:p>
    <w:p>
      <w:pPr>
        <w:spacing w:line="600" w:lineRule="exact"/>
        <w:ind w:firstLine="630"/>
        <w:rPr>
          <w:rFonts w:eastAsia="仿宋_GB2312"/>
          <w:color w:val="000000"/>
          <w:sz w:val="32"/>
          <w:szCs w:val="32"/>
        </w:rPr>
      </w:pPr>
      <w:r>
        <w:rPr>
          <w:rFonts w:eastAsia="黑体"/>
          <w:color w:val="000000"/>
          <w:sz w:val="32"/>
          <w:szCs w:val="32"/>
        </w:rPr>
        <w:t>第八条</w:t>
      </w:r>
      <w:r>
        <w:rPr>
          <w:rFonts w:eastAsia="仿宋_GB2312"/>
          <w:color w:val="000000"/>
          <w:sz w:val="32"/>
          <w:szCs w:val="32"/>
        </w:rPr>
        <w:t xml:space="preserve">  财政内部控制制度应将控制理念、控制活动、控制措施嵌入信息技术保障系统，通过信息系统自主监控风险点、自动发送预警信息等方式，突出发挥信息化在内部控制目标工作中的作用。</w:t>
      </w:r>
    </w:p>
    <w:p>
      <w:pPr>
        <w:spacing w:line="600" w:lineRule="exact"/>
        <w:ind w:firstLine="630"/>
        <w:rPr>
          <w:rFonts w:eastAsia="仿宋_GB2312"/>
          <w:color w:val="000000"/>
          <w:sz w:val="32"/>
          <w:szCs w:val="32"/>
        </w:rPr>
      </w:pPr>
      <w:r>
        <w:rPr>
          <w:rFonts w:eastAsia="黑体"/>
          <w:color w:val="000000"/>
          <w:sz w:val="32"/>
          <w:szCs w:val="32"/>
        </w:rPr>
        <w:t>第九条</w:t>
      </w:r>
      <w:r>
        <w:rPr>
          <w:rFonts w:eastAsia="仿宋_GB2312"/>
          <w:color w:val="000000"/>
          <w:sz w:val="32"/>
          <w:szCs w:val="32"/>
        </w:rPr>
        <w:t xml:space="preserve">  财政内部控制制度应保证涉及财政业务机构、岗位的合理设置及其职责权限的合理划分，坚持不相容岗位相互分离，确保不同部门和不同岗位之间权责分明、相互制约、相互监督、运转高效。</w:t>
      </w:r>
    </w:p>
    <w:p>
      <w:pPr>
        <w:spacing w:line="600" w:lineRule="exact"/>
        <w:rPr>
          <w:rFonts w:eastAsia="黑体"/>
          <w:color w:val="000000"/>
          <w:sz w:val="32"/>
          <w:szCs w:val="32"/>
        </w:rPr>
      </w:pPr>
      <w:r>
        <w:rPr>
          <w:rFonts w:eastAsia="黑体"/>
          <w:color w:val="000000"/>
          <w:sz w:val="32"/>
          <w:szCs w:val="32"/>
        </w:rPr>
        <w:t xml:space="preserve"> </w:t>
      </w:r>
    </w:p>
    <w:p>
      <w:pPr>
        <w:spacing w:line="600" w:lineRule="exact"/>
        <w:jc w:val="center"/>
        <w:rPr>
          <w:rFonts w:eastAsia="黑体"/>
          <w:color w:val="000000"/>
          <w:sz w:val="32"/>
          <w:szCs w:val="32"/>
        </w:rPr>
      </w:pPr>
      <w:r>
        <w:rPr>
          <w:rFonts w:eastAsia="黑体"/>
          <w:color w:val="000000"/>
          <w:sz w:val="32"/>
          <w:szCs w:val="32"/>
        </w:rPr>
        <w:t>第三章  基本内容</w:t>
      </w:r>
    </w:p>
    <w:p>
      <w:pPr>
        <w:spacing w:line="600" w:lineRule="exact"/>
        <w:rPr>
          <w:rFonts w:eastAsia="黑体"/>
          <w:color w:val="000000"/>
          <w:sz w:val="32"/>
          <w:szCs w:val="32"/>
        </w:rPr>
      </w:pPr>
    </w:p>
    <w:p>
      <w:pPr>
        <w:spacing w:line="600" w:lineRule="exact"/>
        <w:ind w:firstLine="630"/>
        <w:rPr>
          <w:rFonts w:eastAsia="仿宋_GB2312"/>
          <w:color w:val="000000"/>
          <w:sz w:val="32"/>
          <w:szCs w:val="32"/>
        </w:rPr>
      </w:pPr>
      <w:r>
        <w:rPr>
          <w:rFonts w:eastAsia="黑体"/>
          <w:color w:val="000000"/>
          <w:sz w:val="32"/>
          <w:szCs w:val="32"/>
        </w:rPr>
        <w:t>第十条</w:t>
      </w:r>
      <w:r>
        <w:rPr>
          <w:rFonts w:eastAsia="仿宋_GB2312"/>
          <w:color w:val="000000"/>
          <w:sz w:val="32"/>
          <w:szCs w:val="32"/>
        </w:rPr>
        <w:t xml:space="preserve">  财政内部控制制度体系以内部控制制度基本规范为统领，</w:t>
      </w:r>
      <w:r>
        <w:rPr>
          <w:rFonts w:hint="eastAsia" w:eastAsia="仿宋_GB2312"/>
          <w:color w:val="000000"/>
          <w:sz w:val="32"/>
          <w:szCs w:val="32"/>
          <w:lang w:val="en-US" w:eastAsia="zh-CN"/>
        </w:rPr>
        <w:t>包括</w:t>
      </w:r>
      <w:r>
        <w:rPr>
          <w:rFonts w:eastAsia="仿宋_GB2312"/>
          <w:color w:val="000000"/>
          <w:sz w:val="32"/>
          <w:szCs w:val="32"/>
        </w:rPr>
        <w:t>财政预算编制内部控制制度、财政预算执行内部控制制度、财政业务管理内部控制制度、行政运行内部控制制度等模块，涵盖</w:t>
      </w:r>
      <w:r>
        <w:rPr>
          <w:rFonts w:hint="eastAsia" w:eastAsia="仿宋_GB2312"/>
          <w:color w:val="000000"/>
          <w:sz w:val="32"/>
          <w:szCs w:val="32"/>
          <w:lang w:val="en-US" w:eastAsia="zh-CN"/>
        </w:rPr>
        <w:t>连云区</w:t>
      </w:r>
      <w:r>
        <w:rPr>
          <w:rFonts w:eastAsia="仿宋_GB2312"/>
          <w:color w:val="000000"/>
          <w:sz w:val="32"/>
          <w:szCs w:val="32"/>
        </w:rPr>
        <w:t>财政局各项业务和管理活动，突出风险点、风险识别与控制、信息化手段防控、政策与制度依据等内部控制具体内容。</w:t>
      </w:r>
    </w:p>
    <w:p>
      <w:pPr>
        <w:spacing w:line="600" w:lineRule="exact"/>
        <w:ind w:firstLine="630"/>
        <w:rPr>
          <w:rFonts w:eastAsia="仿宋_GB2312"/>
          <w:color w:val="000000"/>
          <w:sz w:val="32"/>
          <w:szCs w:val="32"/>
        </w:rPr>
      </w:pPr>
      <w:r>
        <w:rPr>
          <w:rFonts w:eastAsia="黑体"/>
          <w:color w:val="000000"/>
          <w:sz w:val="32"/>
          <w:szCs w:val="32"/>
        </w:rPr>
        <w:t>第十一条</w:t>
      </w:r>
      <w:r>
        <w:rPr>
          <w:rFonts w:eastAsia="仿宋_GB2312"/>
          <w:color w:val="000000"/>
          <w:sz w:val="32"/>
          <w:szCs w:val="32"/>
        </w:rPr>
        <w:t xml:space="preserve">  财政预算编制内部控制制度，是指通过对预算业务的具体流程进行明确，对风险点进行识别、控制的管理体系。</w:t>
      </w:r>
    </w:p>
    <w:p>
      <w:pPr>
        <w:spacing w:line="600" w:lineRule="exact"/>
        <w:ind w:firstLine="630"/>
        <w:rPr>
          <w:rFonts w:eastAsia="仿宋_GB2312"/>
          <w:color w:val="000000"/>
          <w:sz w:val="32"/>
          <w:szCs w:val="32"/>
        </w:rPr>
      </w:pPr>
      <w:r>
        <w:rPr>
          <w:rFonts w:eastAsia="黑体"/>
          <w:color w:val="000000"/>
          <w:sz w:val="32"/>
          <w:szCs w:val="32"/>
        </w:rPr>
        <w:t>第十二条</w:t>
      </w:r>
      <w:r>
        <w:rPr>
          <w:rFonts w:eastAsia="仿宋_GB2312"/>
          <w:color w:val="000000"/>
          <w:sz w:val="32"/>
          <w:szCs w:val="32"/>
        </w:rPr>
        <w:t xml:space="preserve">  </w:t>
      </w:r>
      <w:r>
        <w:rPr>
          <w:rFonts w:eastAsia="仿宋_GB2312"/>
          <w:color w:val="000000"/>
          <w:w w:val="96"/>
          <w:kern w:val="8"/>
          <w:sz w:val="32"/>
          <w:szCs w:val="32"/>
        </w:rPr>
        <w:t>财政预算执行内部控制制度，是指为保证预算执行在财政部门内部运行顺畅，通过制定并实施科学合理的控制程序和方法，对预算执行管理风险进行有效识别、控制和监督的机制。</w:t>
      </w:r>
    </w:p>
    <w:p>
      <w:pPr>
        <w:spacing w:line="600" w:lineRule="exact"/>
        <w:ind w:firstLine="630"/>
        <w:rPr>
          <w:rFonts w:eastAsia="仿宋_GB2312"/>
          <w:color w:val="000000"/>
          <w:sz w:val="32"/>
          <w:szCs w:val="32"/>
        </w:rPr>
      </w:pPr>
      <w:r>
        <w:rPr>
          <w:rFonts w:eastAsia="黑体"/>
          <w:color w:val="000000"/>
          <w:sz w:val="32"/>
          <w:szCs w:val="32"/>
        </w:rPr>
        <w:t>第十三条</w:t>
      </w:r>
      <w:r>
        <w:rPr>
          <w:rFonts w:eastAsia="仿宋_GB2312"/>
          <w:color w:val="000000"/>
          <w:sz w:val="32"/>
          <w:szCs w:val="32"/>
        </w:rPr>
        <w:t xml:space="preserve">  财政业务管理内部控制制度，是指为防范内部管理风险、确保财政资金安全运行，针对政府采购管理、财政监督管理、财政绩效管理、行政事业单位国有资产管理、政府性债务管理等工作，而制定的贯穿于相关工作各个环节的一系列控制方法、程序和措施。</w:t>
      </w:r>
    </w:p>
    <w:p>
      <w:pPr>
        <w:spacing w:line="600" w:lineRule="exact"/>
        <w:ind w:firstLine="630"/>
        <w:rPr>
          <w:rFonts w:eastAsia="仿宋_GB2312"/>
          <w:color w:val="000000"/>
          <w:sz w:val="32"/>
          <w:szCs w:val="32"/>
        </w:rPr>
      </w:pPr>
      <w:r>
        <w:rPr>
          <w:rFonts w:eastAsia="黑体"/>
          <w:color w:val="000000"/>
          <w:sz w:val="32"/>
          <w:szCs w:val="32"/>
        </w:rPr>
        <w:t>第十四条</w:t>
      </w:r>
      <w:r>
        <w:rPr>
          <w:rFonts w:eastAsia="仿宋_GB2312"/>
          <w:color w:val="000000"/>
          <w:sz w:val="32"/>
          <w:szCs w:val="32"/>
        </w:rPr>
        <w:t xml:space="preserve">  行政运行内部控制制度，是指为确保局机关内部日常工作正常开展，有效识别、控制、监督和纠正行政运行风险，而制定的一系列程序和措施。</w:t>
      </w:r>
    </w:p>
    <w:p>
      <w:pPr>
        <w:spacing w:line="600" w:lineRule="exact"/>
        <w:ind w:firstLine="630"/>
        <w:rPr>
          <w:rFonts w:eastAsia="仿宋_GB2312"/>
          <w:color w:val="000000"/>
          <w:sz w:val="32"/>
          <w:szCs w:val="32"/>
        </w:rPr>
      </w:pPr>
      <w:r>
        <w:rPr>
          <w:rFonts w:eastAsia="黑体"/>
          <w:color w:val="000000"/>
          <w:sz w:val="32"/>
          <w:szCs w:val="32"/>
        </w:rPr>
        <w:t>第十五条</w:t>
      </w:r>
      <w:r>
        <w:rPr>
          <w:rFonts w:eastAsia="仿宋_GB2312"/>
          <w:color w:val="000000"/>
          <w:sz w:val="32"/>
          <w:szCs w:val="32"/>
        </w:rPr>
        <w:t xml:space="preserve">  财政运行中风险等级确定，是指根据财政业务工作特点和风险容忍度，对预算编制管理风险、预算执行风险、财政业务管理风险、行政运行风险等进行评估，确定风险点，并将风险点划分为重大风险、较大风险和一般风险三个等级。</w:t>
      </w:r>
    </w:p>
    <w:p>
      <w:pPr>
        <w:spacing w:line="600" w:lineRule="exact"/>
        <w:ind w:firstLine="630"/>
        <w:rPr>
          <w:rFonts w:eastAsia="仿宋_GB2312"/>
          <w:color w:val="000000"/>
          <w:sz w:val="32"/>
          <w:szCs w:val="32"/>
        </w:rPr>
      </w:pPr>
      <w:r>
        <w:rPr>
          <w:rFonts w:eastAsia="黑体"/>
          <w:color w:val="000000"/>
          <w:sz w:val="32"/>
          <w:szCs w:val="32"/>
        </w:rPr>
        <w:t>第十六条</w:t>
      </w:r>
      <w:r>
        <w:rPr>
          <w:rFonts w:eastAsia="仿宋_GB2312"/>
          <w:color w:val="000000"/>
          <w:sz w:val="32"/>
          <w:szCs w:val="32"/>
        </w:rPr>
        <w:t xml:space="preserve">  各业务</w:t>
      </w:r>
      <w:r>
        <w:rPr>
          <w:rFonts w:hint="eastAsia" w:eastAsia="仿宋_GB2312"/>
          <w:color w:val="000000"/>
          <w:sz w:val="32"/>
          <w:szCs w:val="32"/>
          <w:lang w:val="en-US" w:eastAsia="zh-CN"/>
        </w:rPr>
        <w:t>科</w:t>
      </w:r>
      <w:r>
        <w:rPr>
          <w:rFonts w:eastAsia="仿宋_GB2312"/>
          <w:color w:val="000000"/>
          <w:sz w:val="32"/>
          <w:szCs w:val="32"/>
        </w:rPr>
        <w:t>室、单位以内部控制制度基本规范、财政预算编制内部控制制度、财政预算执行内部控制制度、财政业务管理内部控制制度、行政运行内部控制制度等相关制度为基础，结合本</w:t>
      </w:r>
      <w:r>
        <w:rPr>
          <w:rFonts w:hint="eastAsia" w:eastAsia="仿宋_GB2312"/>
          <w:color w:val="000000"/>
          <w:sz w:val="32"/>
          <w:szCs w:val="32"/>
          <w:lang w:val="en-US" w:eastAsia="zh-CN"/>
        </w:rPr>
        <w:t>科</w:t>
      </w:r>
      <w:r>
        <w:rPr>
          <w:rFonts w:eastAsia="仿宋_GB2312"/>
          <w:color w:val="000000"/>
          <w:sz w:val="32"/>
          <w:szCs w:val="32"/>
        </w:rPr>
        <w:t>室、单位业务工作特点，自行制定本</w:t>
      </w:r>
      <w:r>
        <w:rPr>
          <w:rFonts w:hint="eastAsia" w:eastAsia="仿宋_GB2312"/>
          <w:color w:val="000000"/>
          <w:sz w:val="32"/>
          <w:szCs w:val="32"/>
          <w:lang w:val="en-US" w:eastAsia="zh-CN"/>
        </w:rPr>
        <w:t>科</w:t>
      </w:r>
      <w:r>
        <w:rPr>
          <w:rFonts w:eastAsia="仿宋_GB2312"/>
          <w:color w:val="000000"/>
          <w:sz w:val="32"/>
          <w:szCs w:val="32"/>
        </w:rPr>
        <w:t>室、单位具体操作规程，明确风险点及风险等级，并报局内部控制制度建设工作领导小组审核备案。</w:t>
      </w:r>
    </w:p>
    <w:p>
      <w:pPr>
        <w:spacing w:line="600" w:lineRule="exact"/>
        <w:ind w:firstLine="630"/>
        <w:rPr>
          <w:rFonts w:eastAsia="仿宋_GB2312"/>
          <w:color w:val="000000"/>
          <w:sz w:val="32"/>
          <w:szCs w:val="32"/>
        </w:rPr>
      </w:pPr>
    </w:p>
    <w:p>
      <w:pPr>
        <w:spacing w:line="600" w:lineRule="exact"/>
        <w:jc w:val="center"/>
        <w:rPr>
          <w:rFonts w:eastAsia="黑体"/>
          <w:color w:val="000000"/>
          <w:sz w:val="32"/>
          <w:szCs w:val="32"/>
        </w:rPr>
      </w:pPr>
      <w:r>
        <w:rPr>
          <w:rFonts w:eastAsia="黑体"/>
          <w:color w:val="000000"/>
          <w:sz w:val="32"/>
          <w:szCs w:val="32"/>
        </w:rPr>
        <w:t>第四章  职责分工</w:t>
      </w:r>
    </w:p>
    <w:p>
      <w:pPr>
        <w:spacing w:line="600" w:lineRule="exact"/>
        <w:jc w:val="center"/>
        <w:rPr>
          <w:rFonts w:eastAsia="黑体"/>
          <w:color w:val="000000"/>
          <w:sz w:val="32"/>
          <w:szCs w:val="32"/>
        </w:rPr>
      </w:pPr>
    </w:p>
    <w:p>
      <w:pPr>
        <w:spacing w:line="600" w:lineRule="exact"/>
        <w:ind w:firstLine="630"/>
        <w:rPr>
          <w:rFonts w:eastAsia="仿宋_GB2312"/>
          <w:color w:val="000000"/>
          <w:sz w:val="32"/>
          <w:szCs w:val="32"/>
        </w:rPr>
      </w:pPr>
      <w:r>
        <w:rPr>
          <w:rFonts w:eastAsia="黑体"/>
          <w:color w:val="000000"/>
          <w:sz w:val="32"/>
          <w:szCs w:val="32"/>
        </w:rPr>
        <w:t>第十七条</w:t>
      </w:r>
      <w:r>
        <w:rPr>
          <w:rFonts w:eastAsia="仿宋_GB2312"/>
          <w:color w:val="000000"/>
          <w:sz w:val="32"/>
          <w:szCs w:val="32"/>
        </w:rPr>
        <w:t xml:space="preserve">  局内部控制制度建设工作领导小组负责组织内部控制制度的建立健全和实施工作。领导小组由局长任组长，其他</w:t>
      </w:r>
      <w:r>
        <w:rPr>
          <w:rFonts w:hint="eastAsia" w:eastAsia="仿宋_GB2312"/>
          <w:color w:val="000000"/>
          <w:sz w:val="32"/>
          <w:szCs w:val="32"/>
          <w:lang w:val="en-US" w:eastAsia="zh-CN"/>
        </w:rPr>
        <w:t>分管局长</w:t>
      </w:r>
      <w:r>
        <w:rPr>
          <w:rFonts w:eastAsia="仿宋_GB2312"/>
          <w:color w:val="000000"/>
          <w:sz w:val="32"/>
          <w:szCs w:val="32"/>
        </w:rPr>
        <w:t>任副组长；局各</w:t>
      </w:r>
      <w:r>
        <w:rPr>
          <w:rFonts w:hint="eastAsia" w:eastAsia="仿宋_GB2312"/>
          <w:color w:val="000000"/>
          <w:sz w:val="32"/>
          <w:szCs w:val="32"/>
          <w:lang w:val="en-US" w:eastAsia="zh-CN"/>
        </w:rPr>
        <w:t>科</w:t>
      </w:r>
      <w:r>
        <w:rPr>
          <w:rFonts w:eastAsia="仿宋_GB2312"/>
          <w:color w:val="000000"/>
          <w:sz w:val="32"/>
          <w:szCs w:val="32"/>
        </w:rPr>
        <w:t>室、单位主要负责人为成员。主要职责是制定局内部控制政策，解释修订内部控制制度基本规范、审定重大风险和重要业务流程的管理制度及内控机制，部署内部控制的重大事项和管理措施，考评各个</w:t>
      </w:r>
      <w:r>
        <w:rPr>
          <w:rFonts w:hint="eastAsia" w:eastAsia="仿宋_GB2312"/>
          <w:color w:val="000000"/>
          <w:sz w:val="32"/>
          <w:szCs w:val="32"/>
          <w:lang w:val="en-US" w:eastAsia="zh-CN"/>
        </w:rPr>
        <w:t>科</w:t>
      </w:r>
      <w:r>
        <w:rPr>
          <w:rFonts w:eastAsia="仿宋_GB2312"/>
          <w:color w:val="000000"/>
          <w:sz w:val="32"/>
          <w:szCs w:val="32"/>
        </w:rPr>
        <w:t>室、单位内部控制工作，审议风险事件认定和责任追究建议，提出加强和改进</w:t>
      </w:r>
      <w:r>
        <w:rPr>
          <w:rFonts w:hint="eastAsia" w:eastAsia="仿宋_GB2312"/>
          <w:color w:val="000000"/>
          <w:sz w:val="32"/>
          <w:szCs w:val="32"/>
          <w:lang w:val="en-US" w:eastAsia="zh-CN"/>
        </w:rPr>
        <w:t>内部控制制度</w:t>
      </w:r>
      <w:r>
        <w:rPr>
          <w:rFonts w:eastAsia="仿宋_GB2312"/>
          <w:color w:val="000000"/>
          <w:sz w:val="32"/>
          <w:szCs w:val="32"/>
        </w:rPr>
        <w:t>的要求。</w:t>
      </w:r>
    </w:p>
    <w:p>
      <w:pPr>
        <w:spacing w:line="600" w:lineRule="exact"/>
        <w:ind w:firstLine="630"/>
        <w:rPr>
          <w:rFonts w:eastAsia="仿宋_GB2312"/>
          <w:color w:val="000000"/>
          <w:sz w:val="32"/>
          <w:szCs w:val="32"/>
        </w:rPr>
      </w:pPr>
      <w:r>
        <w:rPr>
          <w:rFonts w:eastAsia="黑体"/>
          <w:color w:val="000000"/>
          <w:sz w:val="32"/>
          <w:szCs w:val="32"/>
        </w:rPr>
        <w:t>第十八条</w:t>
      </w:r>
      <w:r>
        <w:rPr>
          <w:rFonts w:eastAsia="仿宋_GB2312"/>
          <w:color w:val="000000"/>
          <w:sz w:val="32"/>
          <w:szCs w:val="32"/>
        </w:rPr>
        <w:t xml:space="preserve">  局内部控制制度建设工作领导小组下设办公室，具体承担内部控制日常工作。成员单位由</w:t>
      </w:r>
      <w:r>
        <w:rPr>
          <w:rFonts w:hint="eastAsia" w:eastAsia="仿宋_GB2312"/>
          <w:color w:val="000000"/>
          <w:sz w:val="32"/>
          <w:szCs w:val="32"/>
          <w:lang w:val="en-US" w:eastAsia="zh-CN"/>
        </w:rPr>
        <w:t>局</w:t>
      </w:r>
      <w:r>
        <w:rPr>
          <w:rFonts w:eastAsia="仿宋_GB2312"/>
          <w:color w:val="000000"/>
          <w:sz w:val="32"/>
          <w:szCs w:val="32"/>
        </w:rPr>
        <w:t>办公室、财政监督、预算、国库、综合、政府采购管理、绩效</w:t>
      </w:r>
      <w:r>
        <w:rPr>
          <w:rFonts w:hint="eastAsia" w:eastAsia="仿宋_GB2312"/>
          <w:color w:val="000000"/>
          <w:sz w:val="32"/>
          <w:szCs w:val="32"/>
          <w:lang w:val="en-US" w:eastAsia="zh-CN"/>
        </w:rPr>
        <w:t>评价</w:t>
      </w:r>
      <w:r>
        <w:rPr>
          <w:rFonts w:eastAsia="仿宋_GB2312"/>
          <w:color w:val="000000"/>
          <w:sz w:val="32"/>
          <w:szCs w:val="32"/>
        </w:rPr>
        <w:t>、政府债务管理</w:t>
      </w:r>
      <w:r>
        <w:rPr>
          <w:rFonts w:hint="eastAsia" w:eastAsia="仿宋_GB2312"/>
          <w:color w:val="000000"/>
          <w:sz w:val="32"/>
          <w:szCs w:val="32"/>
          <w:lang w:val="en-US" w:eastAsia="zh-CN"/>
        </w:rPr>
        <w:t>等</w:t>
      </w:r>
      <w:r>
        <w:rPr>
          <w:rFonts w:eastAsia="仿宋_GB2312"/>
          <w:color w:val="000000"/>
          <w:sz w:val="32"/>
          <w:szCs w:val="32"/>
        </w:rPr>
        <w:t>组成。负责牵头拟定内部控制制度，审核</w:t>
      </w:r>
      <w:r>
        <w:rPr>
          <w:rFonts w:hint="eastAsia" w:eastAsia="仿宋_GB2312"/>
          <w:color w:val="000000"/>
          <w:sz w:val="32"/>
          <w:szCs w:val="32"/>
          <w:lang w:val="en-US" w:eastAsia="zh-CN"/>
        </w:rPr>
        <w:t>科</w:t>
      </w:r>
      <w:r>
        <w:rPr>
          <w:rFonts w:eastAsia="仿宋_GB2312"/>
          <w:color w:val="000000"/>
          <w:sz w:val="32"/>
          <w:szCs w:val="32"/>
        </w:rPr>
        <w:t>室、</w:t>
      </w:r>
      <w:r>
        <w:rPr>
          <w:rFonts w:hint="eastAsia" w:eastAsia="仿宋_GB2312"/>
          <w:color w:val="000000"/>
          <w:sz w:val="32"/>
          <w:szCs w:val="32"/>
          <w:lang w:val="en-US" w:eastAsia="zh-CN"/>
        </w:rPr>
        <w:t>下属事业</w:t>
      </w:r>
      <w:r>
        <w:rPr>
          <w:rFonts w:eastAsia="仿宋_GB2312"/>
          <w:color w:val="000000"/>
          <w:sz w:val="32"/>
          <w:szCs w:val="32"/>
        </w:rPr>
        <w:t>单位内部控制操作规程与工作流程，组织实施各项内部控制制度；建立有效沟通协调机制，对内部控制中存在的问题进行研究并</w:t>
      </w:r>
      <w:r>
        <w:rPr>
          <w:rFonts w:hint="eastAsia" w:eastAsia="仿宋_GB2312"/>
          <w:color w:val="000000"/>
          <w:sz w:val="32"/>
          <w:szCs w:val="32"/>
          <w:lang w:val="en-US" w:eastAsia="zh-CN"/>
        </w:rPr>
        <w:t>提出</w:t>
      </w:r>
      <w:r>
        <w:rPr>
          <w:rFonts w:eastAsia="仿宋_GB2312"/>
          <w:color w:val="000000"/>
          <w:sz w:val="32"/>
          <w:szCs w:val="32"/>
        </w:rPr>
        <w:t>解决方案。</w:t>
      </w:r>
    </w:p>
    <w:p>
      <w:pPr>
        <w:spacing w:line="600" w:lineRule="exact"/>
        <w:ind w:firstLine="630"/>
        <w:rPr>
          <w:rFonts w:eastAsia="仿宋_GB2312"/>
          <w:color w:val="000000"/>
          <w:sz w:val="32"/>
          <w:szCs w:val="32"/>
        </w:rPr>
      </w:pPr>
      <w:r>
        <w:rPr>
          <w:rFonts w:eastAsia="黑体"/>
          <w:color w:val="000000"/>
          <w:sz w:val="32"/>
          <w:szCs w:val="32"/>
        </w:rPr>
        <w:t>第十九条</w:t>
      </w:r>
      <w:r>
        <w:rPr>
          <w:rFonts w:eastAsia="仿宋_GB2312"/>
          <w:color w:val="000000"/>
          <w:sz w:val="32"/>
          <w:szCs w:val="32"/>
        </w:rPr>
        <w:t xml:space="preserve">  各项内部控制制度的拟定和组织实施，由牵头</w:t>
      </w:r>
      <w:r>
        <w:rPr>
          <w:rFonts w:hint="eastAsia" w:eastAsia="仿宋_GB2312"/>
          <w:color w:val="000000"/>
          <w:sz w:val="32"/>
          <w:szCs w:val="32"/>
          <w:lang w:val="en-US" w:eastAsia="zh-CN"/>
        </w:rPr>
        <w:t>科</w:t>
      </w:r>
      <w:r>
        <w:rPr>
          <w:rFonts w:eastAsia="仿宋_GB2312"/>
          <w:color w:val="000000"/>
          <w:sz w:val="32"/>
          <w:szCs w:val="32"/>
        </w:rPr>
        <w:t>室负责。财政监督牵头负责财政内部控制制度基本规范</w:t>
      </w:r>
      <w:r>
        <w:rPr>
          <w:rFonts w:hint="eastAsia" w:eastAsia="仿宋_GB2312"/>
          <w:color w:val="000000"/>
          <w:sz w:val="32"/>
          <w:szCs w:val="32"/>
          <w:lang w:eastAsia="zh-CN"/>
        </w:rPr>
        <w:t>、</w:t>
      </w:r>
      <w:r>
        <w:rPr>
          <w:rFonts w:eastAsia="仿宋_GB2312"/>
          <w:color w:val="000000"/>
          <w:sz w:val="32"/>
          <w:szCs w:val="32"/>
        </w:rPr>
        <w:t>财政监督管理内部控制制度；预算牵头负责财政预算编制内部控制制度；国库牵头负责财政预算执行内部控制制度；政府采购管理牵头负责政府采购内部控制制度；绩效管理牵头负责绩效管理内部控制制度；</w:t>
      </w:r>
      <w:r>
        <w:rPr>
          <w:rFonts w:hint="eastAsia" w:eastAsia="仿宋_GB2312"/>
          <w:color w:val="000000"/>
          <w:sz w:val="32"/>
          <w:szCs w:val="32"/>
          <w:lang w:val="en-US" w:eastAsia="zh-CN"/>
        </w:rPr>
        <w:t>综合</w:t>
      </w:r>
      <w:r>
        <w:rPr>
          <w:rFonts w:eastAsia="仿宋_GB2312"/>
          <w:color w:val="000000"/>
          <w:sz w:val="32"/>
          <w:szCs w:val="32"/>
        </w:rPr>
        <w:t>牵头负责行政事业单位国有资产管理内部控制制度；政府债务管理牵头负责政府性债务管理内部控制制度；</w:t>
      </w:r>
      <w:r>
        <w:rPr>
          <w:rFonts w:hint="eastAsia" w:eastAsia="仿宋_GB2312"/>
          <w:color w:val="000000"/>
          <w:sz w:val="32"/>
          <w:szCs w:val="32"/>
          <w:lang w:val="en-US" w:eastAsia="zh-CN"/>
        </w:rPr>
        <w:t>局</w:t>
      </w:r>
      <w:r>
        <w:rPr>
          <w:rFonts w:eastAsia="仿宋_GB2312"/>
          <w:color w:val="000000"/>
          <w:sz w:val="32"/>
          <w:szCs w:val="32"/>
        </w:rPr>
        <w:t>办公室牵头负责行政运行内部控制制度。</w:t>
      </w:r>
    </w:p>
    <w:p>
      <w:pPr>
        <w:spacing w:line="600" w:lineRule="exact"/>
        <w:ind w:firstLine="630"/>
        <w:rPr>
          <w:rFonts w:eastAsia="仿宋_GB2312"/>
          <w:color w:val="000000"/>
          <w:sz w:val="32"/>
          <w:szCs w:val="32"/>
        </w:rPr>
      </w:pPr>
      <w:r>
        <w:rPr>
          <w:rFonts w:eastAsia="黑体"/>
          <w:color w:val="000000"/>
          <w:sz w:val="32"/>
          <w:szCs w:val="32"/>
        </w:rPr>
        <w:t>第二十条</w:t>
      </w:r>
      <w:r>
        <w:rPr>
          <w:rFonts w:eastAsia="仿宋_GB2312"/>
          <w:color w:val="000000"/>
          <w:sz w:val="32"/>
          <w:szCs w:val="32"/>
        </w:rPr>
        <w:t xml:space="preserve">  </w:t>
      </w:r>
      <w:r>
        <w:rPr>
          <w:rFonts w:hint="eastAsia" w:eastAsia="仿宋_GB2312"/>
          <w:color w:val="000000"/>
          <w:sz w:val="32"/>
          <w:szCs w:val="32"/>
          <w:lang w:val="en-US" w:eastAsia="zh-CN"/>
        </w:rPr>
        <w:t>局内部控制建设领导小组办公室承担</w:t>
      </w:r>
      <w:r>
        <w:rPr>
          <w:rFonts w:eastAsia="仿宋_GB2312"/>
          <w:color w:val="000000"/>
          <w:sz w:val="32"/>
          <w:szCs w:val="32"/>
        </w:rPr>
        <w:t>局</w:t>
      </w:r>
      <w:r>
        <w:rPr>
          <w:rFonts w:hint="eastAsia" w:eastAsia="仿宋_GB2312"/>
          <w:color w:val="000000"/>
          <w:sz w:val="32"/>
          <w:szCs w:val="32"/>
          <w:lang w:val="en-US" w:eastAsia="zh-CN"/>
        </w:rPr>
        <w:t>内部控制制度建设领导小组交办的</w:t>
      </w:r>
      <w:r>
        <w:rPr>
          <w:rFonts w:eastAsia="仿宋_GB2312"/>
          <w:color w:val="000000"/>
          <w:sz w:val="32"/>
          <w:szCs w:val="32"/>
        </w:rPr>
        <w:t>内部控制制度执行情况的</w:t>
      </w:r>
      <w:r>
        <w:rPr>
          <w:rFonts w:hint="eastAsia" w:eastAsia="仿宋_GB2312"/>
          <w:color w:val="000000"/>
          <w:sz w:val="32"/>
          <w:szCs w:val="32"/>
          <w:lang w:val="en-US" w:eastAsia="zh-CN"/>
        </w:rPr>
        <w:t>重点</w:t>
      </w:r>
      <w:r>
        <w:rPr>
          <w:rFonts w:eastAsia="仿宋_GB2312"/>
          <w:color w:val="000000"/>
          <w:sz w:val="32"/>
          <w:szCs w:val="32"/>
        </w:rPr>
        <w:t>监督检查</w:t>
      </w:r>
      <w:r>
        <w:rPr>
          <w:rFonts w:hint="eastAsia" w:eastAsia="仿宋_GB2312"/>
          <w:color w:val="000000"/>
          <w:sz w:val="32"/>
          <w:szCs w:val="32"/>
          <w:lang w:val="en-US" w:eastAsia="zh-CN"/>
        </w:rPr>
        <w:t>和日常</w:t>
      </w:r>
      <w:r>
        <w:rPr>
          <w:rFonts w:eastAsia="仿宋_GB2312"/>
          <w:color w:val="000000"/>
          <w:sz w:val="32"/>
          <w:szCs w:val="32"/>
        </w:rPr>
        <w:t>工作。对内部控制制度执行情况进行定期</w:t>
      </w:r>
      <w:r>
        <w:rPr>
          <w:rFonts w:hint="eastAsia" w:eastAsia="仿宋_GB2312"/>
          <w:color w:val="000000"/>
          <w:sz w:val="32"/>
          <w:szCs w:val="32"/>
          <w:lang w:val="en-US" w:eastAsia="zh-CN"/>
        </w:rPr>
        <w:t>重点</w:t>
      </w:r>
      <w:r>
        <w:rPr>
          <w:rFonts w:eastAsia="仿宋_GB2312"/>
          <w:color w:val="000000"/>
          <w:sz w:val="32"/>
          <w:szCs w:val="32"/>
        </w:rPr>
        <w:t>检查，对重要业务事项履行程序性监督和重点检查监督职责，发现问题应依照规定及时</w:t>
      </w:r>
      <w:r>
        <w:rPr>
          <w:rFonts w:hint="eastAsia" w:eastAsia="仿宋_GB2312"/>
          <w:color w:val="000000"/>
          <w:sz w:val="32"/>
          <w:szCs w:val="32"/>
          <w:lang w:val="en-US" w:eastAsia="zh-CN"/>
        </w:rPr>
        <w:t>上报局领导小组</w:t>
      </w:r>
      <w:r>
        <w:rPr>
          <w:rFonts w:eastAsia="仿宋_GB2312"/>
          <w:color w:val="000000"/>
          <w:sz w:val="32"/>
          <w:szCs w:val="32"/>
        </w:rPr>
        <w:t>处理，</w:t>
      </w:r>
      <w:r>
        <w:rPr>
          <w:rFonts w:hint="eastAsia" w:eastAsia="仿宋_GB2312"/>
          <w:color w:val="000000"/>
          <w:sz w:val="32"/>
          <w:szCs w:val="32"/>
          <w:lang w:val="en-US" w:eastAsia="zh-CN"/>
        </w:rPr>
        <w:t>根据领导小组的决定</w:t>
      </w:r>
      <w:r>
        <w:rPr>
          <w:rFonts w:eastAsia="仿宋_GB2312"/>
          <w:color w:val="000000"/>
          <w:sz w:val="32"/>
          <w:szCs w:val="32"/>
        </w:rPr>
        <w:t>及时通报检查结果。</w:t>
      </w:r>
    </w:p>
    <w:p>
      <w:pPr>
        <w:spacing w:line="600" w:lineRule="exact"/>
        <w:ind w:firstLine="630"/>
        <w:rPr>
          <w:rFonts w:eastAsia="仿宋_GB2312"/>
          <w:color w:val="000000"/>
          <w:sz w:val="32"/>
          <w:szCs w:val="32"/>
        </w:rPr>
      </w:pPr>
      <w:r>
        <w:rPr>
          <w:rFonts w:eastAsia="黑体"/>
          <w:color w:val="000000"/>
          <w:sz w:val="32"/>
          <w:szCs w:val="32"/>
        </w:rPr>
        <w:t>第二十一条</w:t>
      </w:r>
      <w:r>
        <w:rPr>
          <w:rFonts w:eastAsia="仿宋_GB2312"/>
          <w:color w:val="000000"/>
          <w:sz w:val="32"/>
          <w:szCs w:val="32"/>
        </w:rPr>
        <w:t xml:space="preserve">  </w:t>
      </w:r>
      <w:r>
        <w:rPr>
          <w:rFonts w:hint="eastAsia" w:eastAsia="仿宋_GB2312"/>
          <w:color w:val="000000"/>
          <w:sz w:val="32"/>
          <w:szCs w:val="32"/>
          <w:lang w:val="en-US" w:eastAsia="zh-CN"/>
        </w:rPr>
        <w:t>局办公室</w:t>
      </w:r>
      <w:r>
        <w:rPr>
          <w:rFonts w:eastAsia="仿宋_GB2312"/>
          <w:color w:val="000000"/>
          <w:sz w:val="32"/>
          <w:szCs w:val="32"/>
        </w:rPr>
        <w:t>应对内控制度运行提供硬件和软件技术保障。加强信息系统建设，及时准确全面地收集、处理、传递与内部控制相关的信息，确保信息能够有效沟通和应用。</w:t>
      </w:r>
    </w:p>
    <w:p>
      <w:pPr>
        <w:spacing w:line="600" w:lineRule="exact"/>
        <w:ind w:firstLine="630"/>
        <w:rPr>
          <w:rFonts w:eastAsia="仿宋_GB2312"/>
          <w:color w:val="000000"/>
          <w:sz w:val="32"/>
          <w:szCs w:val="32"/>
        </w:rPr>
      </w:pPr>
      <w:r>
        <w:rPr>
          <w:rFonts w:eastAsia="黑体"/>
          <w:color w:val="000000"/>
          <w:sz w:val="32"/>
          <w:szCs w:val="32"/>
        </w:rPr>
        <w:t>第二十二条</w:t>
      </w:r>
      <w:r>
        <w:rPr>
          <w:rFonts w:eastAsia="仿宋_GB2312"/>
          <w:color w:val="000000"/>
          <w:sz w:val="32"/>
          <w:szCs w:val="32"/>
        </w:rPr>
        <w:t xml:space="preserve">  各</w:t>
      </w:r>
      <w:r>
        <w:rPr>
          <w:rFonts w:hint="eastAsia" w:eastAsia="仿宋_GB2312"/>
          <w:color w:val="000000"/>
          <w:sz w:val="32"/>
          <w:szCs w:val="32"/>
          <w:lang w:val="en-US" w:eastAsia="zh-CN"/>
        </w:rPr>
        <w:t>科</w:t>
      </w:r>
      <w:r>
        <w:rPr>
          <w:rFonts w:eastAsia="仿宋_GB2312"/>
          <w:color w:val="000000"/>
          <w:sz w:val="32"/>
          <w:szCs w:val="32"/>
        </w:rPr>
        <w:t>室、单位负责本</w:t>
      </w:r>
      <w:r>
        <w:rPr>
          <w:rFonts w:hint="eastAsia" w:eastAsia="仿宋_GB2312"/>
          <w:color w:val="000000"/>
          <w:sz w:val="32"/>
          <w:szCs w:val="32"/>
          <w:lang w:val="en-US" w:eastAsia="zh-CN"/>
        </w:rPr>
        <w:t>科</w:t>
      </w:r>
      <w:r>
        <w:rPr>
          <w:rFonts w:eastAsia="仿宋_GB2312"/>
          <w:color w:val="000000"/>
          <w:sz w:val="32"/>
          <w:szCs w:val="32"/>
        </w:rPr>
        <w:t>室、单位职责范围内的内部控制管理工作，制定本</w:t>
      </w:r>
      <w:r>
        <w:rPr>
          <w:rFonts w:hint="eastAsia" w:eastAsia="仿宋_GB2312"/>
          <w:color w:val="000000"/>
          <w:sz w:val="32"/>
          <w:szCs w:val="32"/>
          <w:lang w:val="en-US" w:eastAsia="zh-CN"/>
        </w:rPr>
        <w:t>科</w:t>
      </w:r>
      <w:r>
        <w:rPr>
          <w:rFonts w:eastAsia="仿宋_GB2312"/>
          <w:color w:val="000000"/>
          <w:sz w:val="32"/>
          <w:szCs w:val="32"/>
        </w:rPr>
        <w:t>室、单位内部控制制度操作规程，对内部控制制度落实情况进行自查，并形成相关信息和档案。同时设置内控管理岗和内控管理联络岗，内控工作管理岗由</w:t>
      </w:r>
      <w:r>
        <w:rPr>
          <w:rFonts w:hint="eastAsia" w:eastAsia="仿宋_GB2312"/>
          <w:color w:val="000000"/>
          <w:sz w:val="32"/>
          <w:szCs w:val="32"/>
          <w:lang w:val="en-US" w:eastAsia="zh-CN"/>
        </w:rPr>
        <w:t>部门</w:t>
      </w:r>
      <w:r>
        <w:rPr>
          <w:rFonts w:eastAsia="仿宋_GB2312"/>
          <w:color w:val="000000"/>
          <w:sz w:val="32"/>
          <w:szCs w:val="32"/>
        </w:rPr>
        <w:t>主要负责人担任，内控工作联络岗由负责人或业务骨干担任。</w:t>
      </w:r>
    </w:p>
    <w:p>
      <w:pPr>
        <w:spacing w:line="600" w:lineRule="exact"/>
        <w:ind w:firstLine="630"/>
        <w:rPr>
          <w:rFonts w:eastAsia="仿宋_GB2312"/>
          <w:color w:val="000000"/>
          <w:sz w:val="32"/>
          <w:szCs w:val="32"/>
        </w:rPr>
      </w:pPr>
    </w:p>
    <w:p>
      <w:pPr>
        <w:spacing w:line="600" w:lineRule="exact"/>
        <w:jc w:val="center"/>
        <w:rPr>
          <w:rFonts w:eastAsia="黑体"/>
          <w:color w:val="000000"/>
          <w:sz w:val="32"/>
          <w:szCs w:val="32"/>
        </w:rPr>
      </w:pPr>
      <w:r>
        <w:rPr>
          <w:rFonts w:eastAsia="黑体"/>
          <w:color w:val="000000"/>
          <w:sz w:val="32"/>
          <w:szCs w:val="32"/>
        </w:rPr>
        <w:t>第五章  责任追究</w:t>
      </w:r>
    </w:p>
    <w:p>
      <w:pPr>
        <w:spacing w:line="600" w:lineRule="exact"/>
        <w:rPr>
          <w:rFonts w:eastAsia="黑体"/>
          <w:color w:val="000000"/>
          <w:sz w:val="32"/>
          <w:szCs w:val="32"/>
        </w:rPr>
      </w:pPr>
    </w:p>
    <w:p>
      <w:pPr>
        <w:spacing w:line="600" w:lineRule="exact"/>
        <w:ind w:firstLine="630"/>
        <w:rPr>
          <w:rFonts w:eastAsia="仿宋_GB2312"/>
          <w:color w:val="000000"/>
          <w:sz w:val="32"/>
          <w:szCs w:val="32"/>
        </w:rPr>
      </w:pPr>
      <w:r>
        <w:rPr>
          <w:rFonts w:eastAsia="黑体"/>
          <w:color w:val="000000"/>
          <w:sz w:val="32"/>
          <w:szCs w:val="32"/>
        </w:rPr>
        <w:t>第二十三条</w:t>
      </w:r>
      <w:r>
        <w:rPr>
          <w:rFonts w:eastAsia="仿宋_GB2312"/>
          <w:color w:val="000000"/>
          <w:sz w:val="32"/>
          <w:szCs w:val="32"/>
        </w:rPr>
        <w:t xml:space="preserve">  局内部控制制度建设工作领导小组负责对各</w:t>
      </w:r>
      <w:r>
        <w:rPr>
          <w:rFonts w:hint="eastAsia" w:eastAsia="仿宋_GB2312"/>
          <w:color w:val="000000"/>
          <w:sz w:val="32"/>
          <w:szCs w:val="32"/>
          <w:lang w:val="en-US" w:eastAsia="zh-CN"/>
        </w:rPr>
        <w:t>科</w:t>
      </w:r>
      <w:r>
        <w:rPr>
          <w:rFonts w:eastAsia="仿宋_GB2312"/>
          <w:color w:val="000000"/>
          <w:sz w:val="32"/>
          <w:szCs w:val="32"/>
        </w:rPr>
        <w:t>室、单位内部控制工作情况进行年度考评。</w:t>
      </w:r>
    </w:p>
    <w:p>
      <w:pPr>
        <w:spacing w:line="600" w:lineRule="exact"/>
        <w:ind w:firstLine="630"/>
        <w:rPr>
          <w:rFonts w:eastAsia="仿宋_GB2312"/>
          <w:color w:val="000000"/>
          <w:sz w:val="32"/>
          <w:szCs w:val="32"/>
        </w:rPr>
      </w:pPr>
      <w:r>
        <w:rPr>
          <w:rFonts w:eastAsia="黑体"/>
          <w:color w:val="000000"/>
          <w:sz w:val="32"/>
          <w:szCs w:val="32"/>
        </w:rPr>
        <w:t>第二十四条</w:t>
      </w:r>
      <w:r>
        <w:rPr>
          <w:rFonts w:eastAsia="仿宋_GB2312"/>
          <w:color w:val="000000"/>
          <w:sz w:val="32"/>
          <w:szCs w:val="32"/>
        </w:rPr>
        <w:t xml:space="preserve">  各</w:t>
      </w:r>
      <w:r>
        <w:rPr>
          <w:rFonts w:hint="eastAsia" w:eastAsia="仿宋_GB2312"/>
          <w:color w:val="000000"/>
          <w:sz w:val="32"/>
          <w:szCs w:val="32"/>
          <w:lang w:val="en-US" w:eastAsia="zh-CN"/>
        </w:rPr>
        <w:t>科</w:t>
      </w:r>
      <w:r>
        <w:rPr>
          <w:rFonts w:eastAsia="仿宋_GB2312"/>
          <w:color w:val="000000"/>
          <w:sz w:val="32"/>
          <w:szCs w:val="32"/>
        </w:rPr>
        <w:t>室、单位要按照内部控制制度，明确岗位职责和责任人应承担的责任，并严格考核。</w:t>
      </w:r>
    </w:p>
    <w:p>
      <w:pPr>
        <w:spacing w:line="600" w:lineRule="exact"/>
        <w:ind w:firstLine="630"/>
        <w:rPr>
          <w:rFonts w:eastAsia="仿宋_GB2312"/>
          <w:color w:val="000000"/>
          <w:sz w:val="32"/>
          <w:szCs w:val="32"/>
        </w:rPr>
      </w:pPr>
      <w:r>
        <w:rPr>
          <w:rFonts w:eastAsia="黑体"/>
          <w:color w:val="000000"/>
          <w:sz w:val="32"/>
          <w:szCs w:val="32"/>
        </w:rPr>
        <w:t>第二十五条</w:t>
      </w:r>
      <w:r>
        <w:rPr>
          <w:rFonts w:eastAsia="仿宋_GB2312"/>
          <w:color w:val="000000"/>
          <w:sz w:val="32"/>
          <w:szCs w:val="32"/>
        </w:rPr>
        <w:t xml:space="preserve">  各</w:t>
      </w:r>
      <w:r>
        <w:rPr>
          <w:rFonts w:hint="eastAsia" w:eastAsia="仿宋_GB2312"/>
          <w:color w:val="000000"/>
          <w:sz w:val="32"/>
          <w:szCs w:val="32"/>
          <w:lang w:val="en-US" w:eastAsia="zh-CN"/>
        </w:rPr>
        <w:t>科</w:t>
      </w:r>
      <w:r>
        <w:rPr>
          <w:rFonts w:eastAsia="仿宋_GB2312"/>
          <w:color w:val="000000"/>
          <w:sz w:val="32"/>
          <w:szCs w:val="32"/>
        </w:rPr>
        <w:t>室、单位负责人未按内部控制制度要求，制定相关操作规程并严格执行，造成内部管理混乱，对局内业务运行产生重大负面影响，或造成重大损失的，要追究其相关责任，并取消该</w:t>
      </w:r>
      <w:r>
        <w:rPr>
          <w:rFonts w:hint="eastAsia" w:eastAsia="仿宋_GB2312"/>
          <w:color w:val="000000"/>
          <w:sz w:val="32"/>
          <w:szCs w:val="32"/>
          <w:lang w:val="en-US" w:eastAsia="zh-CN"/>
        </w:rPr>
        <w:t>科</w:t>
      </w:r>
      <w:r>
        <w:rPr>
          <w:rFonts w:eastAsia="仿宋_GB2312"/>
          <w:color w:val="000000"/>
          <w:sz w:val="32"/>
          <w:szCs w:val="32"/>
        </w:rPr>
        <w:t>室、单位各类评优资格；情节严重，触犯法律法规的，依法追究</w:t>
      </w:r>
      <w:r>
        <w:rPr>
          <w:rFonts w:hint="eastAsia" w:eastAsia="仿宋_GB2312"/>
          <w:color w:val="000000"/>
          <w:sz w:val="32"/>
          <w:szCs w:val="32"/>
          <w:lang w:val="en-US" w:eastAsia="zh-CN"/>
        </w:rPr>
        <w:t>科</w:t>
      </w:r>
      <w:r>
        <w:rPr>
          <w:rFonts w:eastAsia="仿宋_GB2312"/>
          <w:color w:val="000000"/>
          <w:sz w:val="32"/>
          <w:szCs w:val="32"/>
        </w:rPr>
        <w:t>室、单位负责人的法律责任。</w:t>
      </w:r>
    </w:p>
    <w:p>
      <w:pPr>
        <w:spacing w:line="600" w:lineRule="exact"/>
        <w:ind w:firstLine="630"/>
        <w:rPr>
          <w:rFonts w:eastAsia="仿宋_GB2312"/>
          <w:color w:val="000000"/>
          <w:sz w:val="32"/>
          <w:szCs w:val="32"/>
        </w:rPr>
      </w:pPr>
      <w:r>
        <w:rPr>
          <w:rFonts w:eastAsia="黑体"/>
          <w:color w:val="000000"/>
          <w:sz w:val="32"/>
          <w:szCs w:val="32"/>
        </w:rPr>
        <w:t>第二十六条</w:t>
      </w:r>
      <w:r>
        <w:rPr>
          <w:rFonts w:eastAsia="仿宋_GB2312"/>
          <w:color w:val="000000"/>
          <w:sz w:val="32"/>
          <w:szCs w:val="32"/>
        </w:rPr>
        <w:t xml:space="preserve">  对违反内部控制制度，发生工作差错又未能及时纠正的，取消具体经办人参加评选单位先进个人的资格；造成重大影响或经济损失的，依法依规给予警告等处分，并在年度考核中评定为不称职；情节严重，触犯法律法规的，依法追究相关法律责任。</w:t>
      </w:r>
    </w:p>
    <w:p>
      <w:pPr>
        <w:spacing w:line="600" w:lineRule="exact"/>
        <w:ind w:firstLine="630"/>
        <w:rPr>
          <w:rFonts w:eastAsia="仿宋_GB2312"/>
          <w:color w:val="000000"/>
          <w:sz w:val="32"/>
          <w:szCs w:val="32"/>
        </w:rPr>
      </w:pPr>
    </w:p>
    <w:p>
      <w:pPr>
        <w:spacing w:line="600" w:lineRule="exact"/>
        <w:ind w:firstLine="630"/>
        <w:rPr>
          <w:rFonts w:eastAsia="仿宋_GB2312"/>
          <w:color w:val="000000"/>
          <w:sz w:val="32"/>
          <w:szCs w:val="32"/>
        </w:rPr>
      </w:pPr>
    </w:p>
    <w:p>
      <w:pPr>
        <w:spacing w:line="600" w:lineRule="exact"/>
        <w:ind w:firstLine="630"/>
        <w:rPr>
          <w:rFonts w:eastAsia="仿宋_GB2312"/>
          <w:color w:val="000000"/>
          <w:sz w:val="32"/>
          <w:szCs w:val="32"/>
        </w:rPr>
      </w:pPr>
    </w:p>
    <w:p>
      <w:pPr>
        <w:spacing w:line="600" w:lineRule="exact"/>
        <w:ind w:firstLine="630"/>
        <w:rPr>
          <w:rFonts w:eastAsia="仿宋_GB2312"/>
          <w:color w:val="000000"/>
          <w:sz w:val="32"/>
          <w:szCs w:val="32"/>
        </w:rPr>
      </w:pPr>
    </w:p>
    <w:p>
      <w:pPr>
        <w:spacing w:line="600" w:lineRule="exact"/>
        <w:jc w:val="center"/>
        <w:rPr>
          <w:rFonts w:eastAsia="黑体"/>
          <w:color w:val="000000"/>
          <w:sz w:val="32"/>
          <w:szCs w:val="32"/>
        </w:rPr>
      </w:pPr>
      <w:r>
        <w:rPr>
          <w:rFonts w:eastAsia="黑体"/>
          <w:color w:val="000000"/>
          <w:sz w:val="32"/>
          <w:szCs w:val="32"/>
        </w:rPr>
        <w:t>第六章  附则</w:t>
      </w:r>
    </w:p>
    <w:p>
      <w:pPr>
        <w:spacing w:line="600" w:lineRule="exact"/>
        <w:rPr>
          <w:rFonts w:eastAsia="黑体"/>
          <w:color w:val="000000"/>
          <w:sz w:val="32"/>
          <w:szCs w:val="32"/>
        </w:rPr>
      </w:pPr>
    </w:p>
    <w:p>
      <w:pPr>
        <w:spacing w:line="600" w:lineRule="exact"/>
        <w:ind w:firstLine="630"/>
        <w:rPr>
          <w:rFonts w:eastAsia="仿宋_GB2312"/>
          <w:color w:val="000000"/>
          <w:sz w:val="32"/>
          <w:szCs w:val="32"/>
        </w:rPr>
      </w:pPr>
      <w:r>
        <w:rPr>
          <w:rFonts w:eastAsia="黑体"/>
          <w:color w:val="000000"/>
          <w:sz w:val="32"/>
          <w:szCs w:val="32"/>
        </w:rPr>
        <w:t>第二十七条</w:t>
      </w:r>
      <w:r>
        <w:rPr>
          <w:rFonts w:eastAsia="仿宋_GB2312"/>
          <w:color w:val="000000"/>
          <w:sz w:val="32"/>
          <w:szCs w:val="32"/>
        </w:rPr>
        <w:t xml:space="preserve">  建立内部控制制度动态调整机制。各</w:t>
      </w:r>
      <w:r>
        <w:rPr>
          <w:rFonts w:hint="eastAsia" w:eastAsia="仿宋_GB2312"/>
          <w:color w:val="000000"/>
          <w:sz w:val="32"/>
          <w:szCs w:val="32"/>
          <w:lang w:val="en-US" w:eastAsia="zh-CN"/>
        </w:rPr>
        <w:t>科</w:t>
      </w:r>
      <w:r>
        <w:rPr>
          <w:rFonts w:eastAsia="仿宋_GB2312"/>
          <w:color w:val="000000"/>
          <w:sz w:val="32"/>
          <w:szCs w:val="32"/>
        </w:rPr>
        <w:t>室、单位在内部控制制度执行过程中，要密切关注</w:t>
      </w:r>
      <w:r>
        <w:rPr>
          <w:rFonts w:hint="eastAsia" w:eastAsia="仿宋_GB2312"/>
          <w:color w:val="000000"/>
          <w:sz w:val="32"/>
          <w:szCs w:val="32"/>
          <w:lang w:val="en-US" w:eastAsia="zh-CN"/>
        </w:rPr>
        <w:t>国家</w:t>
      </w:r>
      <w:r>
        <w:rPr>
          <w:rFonts w:eastAsia="仿宋_GB2312"/>
          <w:color w:val="000000"/>
          <w:sz w:val="32"/>
          <w:szCs w:val="32"/>
        </w:rPr>
        <w:t>深化财税体制改革各项</w:t>
      </w:r>
      <w:r>
        <w:rPr>
          <w:rFonts w:hint="eastAsia" w:eastAsia="仿宋_GB2312"/>
          <w:color w:val="000000"/>
          <w:sz w:val="32"/>
          <w:szCs w:val="32"/>
          <w:lang w:val="en-US" w:eastAsia="zh-CN"/>
        </w:rPr>
        <w:t>新</w:t>
      </w:r>
      <w:r>
        <w:rPr>
          <w:rFonts w:eastAsia="仿宋_GB2312"/>
          <w:color w:val="000000"/>
          <w:sz w:val="32"/>
          <w:szCs w:val="32"/>
        </w:rPr>
        <w:t>要求，根据新出台的各项规章、制度等规范性文件，</w:t>
      </w:r>
      <w:r>
        <w:rPr>
          <w:rFonts w:hint="eastAsia" w:eastAsia="仿宋_GB2312"/>
          <w:color w:val="000000"/>
          <w:sz w:val="32"/>
          <w:szCs w:val="32"/>
          <w:lang w:val="en-US" w:eastAsia="zh-CN"/>
        </w:rPr>
        <w:t>及时向领导小组提出调整完善</w:t>
      </w:r>
      <w:r>
        <w:rPr>
          <w:rFonts w:eastAsia="仿宋_GB2312"/>
          <w:color w:val="000000"/>
          <w:sz w:val="32"/>
          <w:szCs w:val="32"/>
        </w:rPr>
        <w:t>内部控制制度</w:t>
      </w:r>
      <w:r>
        <w:rPr>
          <w:rFonts w:hint="eastAsia" w:eastAsia="仿宋_GB2312"/>
          <w:color w:val="000000"/>
          <w:sz w:val="32"/>
          <w:szCs w:val="32"/>
          <w:lang w:val="en-US" w:eastAsia="zh-CN"/>
        </w:rPr>
        <w:t>的建议，适时修改本部门</w:t>
      </w:r>
      <w:r>
        <w:rPr>
          <w:rFonts w:eastAsia="仿宋_GB2312"/>
          <w:color w:val="000000"/>
          <w:sz w:val="32"/>
          <w:szCs w:val="32"/>
        </w:rPr>
        <w:t>操作规程，在内部控制制度和操作规程中体现新规定、新要求。</w:t>
      </w:r>
    </w:p>
    <w:p>
      <w:pPr>
        <w:spacing w:line="600" w:lineRule="exact"/>
        <w:ind w:firstLine="630"/>
      </w:pPr>
      <w:r>
        <w:rPr>
          <w:rFonts w:eastAsia="黑体"/>
          <w:color w:val="000000"/>
          <w:sz w:val="32"/>
          <w:szCs w:val="32"/>
        </w:rPr>
        <w:t>第二十</w:t>
      </w:r>
      <w:r>
        <w:rPr>
          <w:rFonts w:hint="eastAsia" w:eastAsia="黑体"/>
          <w:color w:val="000000"/>
          <w:sz w:val="32"/>
          <w:szCs w:val="32"/>
          <w:lang w:val="en-US" w:eastAsia="zh-CN"/>
        </w:rPr>
        <w:t>八</w:t>
      </w:r>
      <w:r>
        <w:rPr>
          <w:rFonts w:eastAsia="黑体"/>
          <w:color w:val="000000"/>
          <w:sz w:val="32"/>
          <w:szCs w:val="32"/>
        </w:rPr>
        <w:t>条</w:t>
      </w:r>
      <w:r>
        <w:rPr>
          <w:rFonts w:eastAsia="仿宋_GB2312"/>
          <w:color w:val="000000"/>
          <w:sz w:val="32"/>
          <w:szCs w:val="32"/>
        </w:rPr>
        <w:t xml:space="preserve"> 本规范自</w:t>
      </w:r>
      <w:r>
        <w:rPr>
          <w:rFonts w:hint="eastAsia" w:eastAsia="仿宋_GB2312"/>
          <w:color w:val="000000"/>
          <w:sz w:val="32"/>
          <w:szCs w:val="32"/>
          <w:lang w:val="en-US" w:eastAsia="zh-CN"/>
        </w:rPr>
        <w:t>2022年1月1日</w:t>
      </w:r>
      <w:r>
        <w:rPr>
          <w:rFonts w:eastAsia="仿宋_GB2312"/>
          <w:color w:val="000000"/>
          <w:sz w:val="32"/>
          <w:szCs w:val="32"/>
        </w:rPr>
        <w:t>起</w:t>
      </w:r>
      <w:r>
        <w:rPr>
          <w:rFonts w:hint="eastAsia" w:eastAsia="仿宋_GB2312"/>
          <w:color w:val="000000"/>
          <w:sz w:val="32"/>
          <w:szCs w:val="32"/>
          <w:lang w:val="en-US" w:eastAsia="zh-CN"/>
        </w:rPr>
        <w:t>试</w:t>
      </w:r>
      <w:r>
        <w:rPr>
          <w:rFonts w:eastAsia="仿宋_GB2312"/>
          <w:color w:val="000000"/>
          <w:sz w:val="32"/>
          <w:szCs w:val="32"/>
        </w:rPr>
        <w:t>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8"/>
                              <w:szCs w:val="28"/>
                            </w:rPr>
                          </w:pPr>
                          <w:r>
                            <w:rPr>
                              <w:rFonts w:hint="eastAsia"/>
                              <w:sz w:val="28"/>
                              <w:szCs w:val="28"/>
                            </w:rPr>
                            <w:t>—</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7</w:t>
                          </w:r>
                          <w:r>
                            <w:rPr>
                              <w:rFonts w:hint="eastAsia"/>
                              <w:sz w:val="28"/>
                              <w:szCs w:val="28"/>
                            </w:rPr>
                            <w:fldChar w:fldCharType="end"/>
                          </w:r>
                          <w:r>
                            <w:rPr>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sz w:val="28"/>
                        <w:szCs w:val="28"/>
                      </w:rPr>
                    </w:pPr>
                    <w:r>
                      <w:rPr>
                        <w:rFonts w:hint="eastAsia"/>
                        <w:sz w:val="28"/>
                        <w:szCs w:val="28"/>
                      </w:rPr>
                      <w:t>—</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7</w:t>
                    </w:r>
                    <w:r>
                      <w:rPr>
                        <w:rFonts w:hint="eastAsia"/>
                        <w:sz w:val="28"/>
                        <w:szCs w:val="28"/>
                      </w:rPr>
                      <w:fldChar w:fldCharType="end"/>
                    </w:r>
                    <w:r>
                      <w:rPr>
                        <w:rFonts w:hint="eastAsia"/>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168C49"/>
    <w:multiLevelType w:val="singleLevel"/>
    <w:tmpl w:val="A1168C49"/>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4951A6"/>
    <w:rsid w:val="20391834"/>
    <w:rsid w:val="2BFF4475"/>
    <w:rsid w:val="5C4951A6"/>
    <w:rsid w:val="63AE1179"/>
    <w:rsid w:val="667E2FD6"/>
    <w:rsid w:val="674A325F"/>
    <w:rsid w:val="6BB95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2021-12-15T06:06:00Z</dcterms:created>
  <dc:creator>WPS_1591325236</dc:creator>
  <cp:lastModifiedBy>pys</cp:lastModifiedBy>
  <cp:lastPrinted>2021-12-29T01:41:51Z</cp:lastPrinted>
  <dcterms:modified xsi:type="dcterms:W3CDTF">2021-12-29T01:41:55Z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21CE47D256FE4F0D9C88CCF0F5525613</vt:lpwstr>
  </property>
</Properties>
</file>