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300" w:beforeAutospacing="0" w:after="452" w:afterAutospacing="0" w:line="540" w:lineRule="atLeast"/>
        <w:ind w:right="0"/>
        <w:jc w:val="both"/>
        <w:rPr>
          <w:color w:val="666666"/>
        </w:rPr>
      </w:pPr>
    </w:p>
    <w:p>
      <w:pPr>
        <w:pStyle w:val="2"/>
        <w:keepNext w:val="0"/>
        <w:keepLines w:val="0"/>
        <w:widowControl/>
        <w:suppressLineNumbers w:val="0"/>
        <w:spacing w:before="300" w:beforeAutospacing="0" w:after="452" w:afterAutospacing="0" w:line="555" w:lineRule="atLeast"/>
        <w:ind w:left="0" w:right="0" w:firstLine="420"/>
        <w:rPr>
          <w:rFonts w:hint="eastAsia" w:eastAsia="方正黑体_GBK"/>
          <w:color w:val="666666"/>
          <w:lang w:val="en-US" w:eastAsia="zh-CN"/>
        </w:rPr>
      </w:pPr>
      <w:r>
        <w:rPr>
          <w:rFonts w:ascii="方正黑体_GBK" w:hAnsi="方正黑体_GBK" w:eastAsia="方正黑体_GBK" w:cs="方正黑体_GBK"/>
          <w:color w:val="666666"/>
          <w:sz w:val="31"/>
          <w:szCs w:val="31"/>
        </w:rPr>
        <w:t>附件</w:t>
      </w:r>
      <w:bookmarkStart w:id="0" w:name="_GoBack"/>
      <w:bookmarkEnd w:id="0"/>
    </w:p>
    <w:p>
      <w:pPr>
        <w:pStyle w:val="2"/>
        <w:keepNext w:val="0"/>
        <w:keepLines w:val="0"/>
        <w:widowControl/>
        <w:suppressLineNumbers w:val="0"/>
        <w:spacing w:before="300" w:beforeAutospacing="0" w:after="452" w:afterAutospacing="0" w:line="555" w:lineRule="atLeast"/>
        <w:ind w:left="0" w:right="0" w:firstLine="420"/>
        <w:jc w:val="center"/>
        <w:rPr>
          <w:color w:val="666666"/>
        </w:rPr>
      </w:pPr>
      <w:r>
        <w:rPr>
          <w:rFonts w:hint="eastAsia" w:ascii="Times New Roman" w:hAnsi="Times New Roman" w:eastAsia="微软雅黑" w:cs="Times New Roman"/>
          <w:color w:val="666666"/>
          <w:sz w:val="36"/>
          <w:szCs w:val="36"/>
          <w:lang w:val="en-US" w:eastAsia="zh-CN"/>
        </w:rPr>
        <w:t>连云区</w:t>
      </w:r>
      <w:r>
        <w:rPr>
          <w:rFonts w:hint="default" w:ascii="Times New Roman" w:hAnsi="Times New Roman" w:eastAsia="微软雅黑" w:cs="Times New Roman"/>
          <w:color w:val="666666"/>
          <w:sz w:val="36"/>
          <w:szCs w:val="36"/>
        </w:rPr>
        <w:t>2022</w:t>
      </w:r>
      <w:r>
        <w:rPr>
          <w:rFonts w:hint="eastAsia" w:ascii="方正小标宋_GBK" w:hAnsi="方正小标宋_GBK" w:eastAsia="方正小标宋_GBK" w:cs="方正小标宋_GBK"/>
          <w:color w:val="666666"/>
          <w:sz w:val="36"/>
          <w:szCs w:val="36"/>
        </w:rPr>
        <w:t>年政府集中采购目录及标准</w:t>
      </w:r>
    </w:p>
    <w:p>
      <w:pPr>
        <w:pStyle w:val="2"/>
        <w:keepNext w:val="0"/>
        <w:keepLines w:val="0"/>
        <w:widowControl/>
        <w:suppressLineNumbers w:val="0"/>
        <w:spacing w:before="300" w:beforeAutospacing="0" w:after="452" w:afterAutospacing="0" w:line="555" w:lineRule="atLeast"/>
        <w:ind w:left="0" w:right="0" w:firstLine="645"/>
        <w:rPr>
          <w:color w:val="666666"/>
        </w:rPr>
      </w:pPr>
      <w:r>
        <w:rPr>
          <w:rFonts w:hint="eastAsia" w:ascii="方正黑体_GBK" w:hAnsi="方正黑体_GBK" w:eastAsia="方正黑体_GBK" w:cs="方正黑体_GBK"/>
          <w:color w:val="666666"/>
          <w:sz w:val="31"/>
          <w:szCs w:val="31"/>
        </w:rPr>
        <w:t>一、集中采购目录</w:t>
      </w:r>
    </w:p>
    <w:tbl>
      <w:tblPr>
        <w:tblStyle w:val="3"/>
        <w:tblW w:w="0" w:type="auto"/>
        <w:jc w:val="center"/>
        <w:tblCellSpacing w:w="15" w:type="dxa"/>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786"/>
        <w:gridCol w:w="1545"/>
        <w:gridCol w:w="1485"/>
        <w:gridCol w:w="1215"/>
        <w:gridCol w:w="1415"/>
        <w:gridCol w:w="2160"/>
      </w:tblGrid>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320" w:hRule="atLeast"/>
          <w:tblCellSpacing w:w="15" w:type="dxa"/>
          <w:jc w:val="center"/>
        </w:trPr>
        <w:tc>
          <w:tcPr>
            <w:tcW w:w="741" w:type="dxa"/>
            <w:tcBorders>
              <w:top w:val="single" w:color="auto" w:sz="4" w:space="0"/>
              <w:left w:val="single" w:color="auto" w:sz="6" w:space="0"/>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Style w:val="5"/>
                <w:rFonts w:hint="eastAsia" w:asciiTheme="minorEastAsia" w:hAnsiTheme="minorEastAsia" w:eastAsiaTheme="minorEastAsia" w:cstheme="minorEastAsia"/>
                <w:b/>
                <w:bCs w:val="0"/>
                <w:color w:val="666666"/>
                <w:sz w:val="21"/>
                <w:szCs w:val="21"/>
              </w:rPr>
              <w:t>序号</w:t>
            </w:r>
          </w:p>
        </w:tc>
        <w:tc>
          <w:tcPr>
            <w:tcW w:w="1515" w:type="dxa"/>
            <w:tcBorders>
              <w:top w:val="single" w:color="auto" w:sz="6" w:space="0"/>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ind w:firstLine="422" w:firstLineChars="200"/>
              <w:jc w:val="both"/>
              <w:rPr>
                <w:rFonts w:hint="eastAsia" w:asciiTheme="minorEastAsia" w:hAnsiTheme="minorEastAsia" w:eastAsiaTheme="minorEastAsia" w:cstheme="minorEastAsia"/>
                <w:b/>
                <w:bCs w:val="0"/>
                <w:color w:val="666666"/>
              </w:rPr>
            </w:pPr>
            <w:r>
              <w:rPr>
                <w:rStyle w:val="5"/>
                <w:rFonts w:hint="eastAsia" w:asciiTheme="minorEastAsia" w:hAnsiTheme="minorEastAsia" w:eastAsiaTheme="minorEastAsia" w:cstheme="minorEastAsia"/>
                <w:b/>
                <w:bCs w:val="0"/>
                <w:color w:val="666666"/>
                <w:sz w:val="21"/>
                <w:szCs w:val="21"/>
              </w:rPr>
              <w:t>品 目</w:t>
            </w:r>
          </w:p>
        </w:tc>
        <w:tc>
          <w:tcPr>
            <w:tcW w:w="1455" w:type="dxa"/>
            <w:tcBorders>
              <w:top w:val="single" w:color="auto" w:sz="6" w:space="0"/>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ind w:firstLine="422" w:firstLineChars="200"/>
              <w:jc w:val="both"/>
              <w:rPr>
                <w:rFonts w:hint="eastAsia" w:asciiTheme="minorEastAsia" w:hAnsiTheme="minorEastAsia" w:eastAsiaTheme="minorEastAsia" w:cstheme="minorEastAsia"/>
                <w:b/>
                <w:bCs w:val="0"/>
                <w:color w:val="666666"/>
              </w:rPr>
            </w:pPr>
            <w:r>
              <w:rPr>
                <w:rStyle w:val="5"/>
                <w:rFonts w:hint="eastAsia" w:asciiTheme="minorEastAsia" w:hAnsiTheme="minorEastAsia" w:eastAsiaTheme="minorEastAsia" w:cstheme="minorEastAsia"/>
                <w:b/>
                <w:bCs w:val="0"/>
                <w:color w:val="666666"/>
                <w:sz w:val="21"/>
                <w:szCs w:val="21"/>
              </w:rPr>
              <w:t>编 码</w:t>
            </w:r>
          </w:p>
        </w:tc>
        <w:tc>
          <w:tcPr>
            <w:tcW w:w="1185" w:type="dxa"/>
            <w:tcBorders>
              <w:top w:val="single" w:color="auto" w:sz="6" w:space="0"/>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Style w:val="5"/>
                <w:rFonts w:hint="eastAsia" w:asciiTheme="minorEastAsia" w:hAnsiTheme="minorEastAsia" w:eastAsiaTheme="minorEastAsia" w:cstheme="minorEastAsia"/>
                <w:b/>
                <w:bCs w:val="0"/>
                <w:color w:val="666666"/>
                <w:sz w:val="21"/>
                <w:szCs w:val="21"/>
              </w:rPr>
              <w:t>集中采购</w:t>
            </w:r>
          </w:p>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Style w:val="5"/>
                <w:rFonts w:hint="eastAsia" w:asciiTheme="minorEastAsia" w:hAnsiTheme="minorEastAsia" w:eastAsiaTheme="minorEastAsia" w:cstheme="minorEastAsia"/>
                <w:b/>
                <w:bCs w:val="0"/>
                <w:color w:val="666666"/>
                <w:sz w:val="21"/>
                <w:szCs w:val="21"/>
              </w:rPr>
              <w:t>数额标准</w:t>
            </w:r>
          </w:p>
        </w:tc>
        <w:tc>
          <w:tcPr>
            <w:tcW w:w="1385" w:type="dxa"/>
            <w:tcBorders>
              <w:top w:val="single" w:color="auto" w:sz="6" w:space="0"/>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ind w:firstLine="211" w:firstLineChars="100"/>
              <w:jc w:val="both"/>
              <w:rPr>
                <w:rFonts w:hint="eastAsia" w:asciiTheme="minorEastAsia" w:hAnsiTheme="minorEastAsia" w:eastAsiaTheme="minorEastAsia" w:cstheme="minorEastAsia"/>
                <w:b/>
                <w:bCs w:val="0"/>
                <w:color w:val="666666"/>
              </w:rPr>
            </w:pPr>
            <w:r>
              <w:rPr>
                <w:rStyle w:val="5"/>
                <w:rFonts w:hint="eastAsia" w:asciiTheme="minorEastAsia" w:hAnsiTheme="minorEastAsia" w:eastAsiaTheme="minorEastAsia" w:cstheme="minorEastAsia"/>
                <w:b/>
                <w:bCs w:val="0"/>
                <w:color w:val="666666"/>
                <w:sz w:val="21"/>
                <w:szCs w:val="21"/>
              </w:rPr>
              <w:t>说 明</w:t>
            </w:r>
          </w:p>
        </w:tc>
        <w:tc>
          <w:tcPr>
            <w:tcW w:w="2115" w:type="dxa"/>
            <w:tcBorders>
              <w:top w:val="single" w:color="auto" w:sz="6" w:space="0"/>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ind w:left="0" w:firstLine="632" w:firstLineChars="300"/>
              <w:jc w:val="both"/>
              <w:rPr>
                <w:rFonts w:hint="eastAsia" w:asciiTheme="minorEastAsia" w:hAnsiTheme="minorEastAsia" w:eastAsiaTheme="minorEastAsia" w:cstheme="minorEastAsia"/>
                <w:b/>
                <w:bCs w:val="0"/>
                <w:color w:val="666666"/>
              </w:rPr>
            </w:pPr>
            <w:r>
              <w:rPr>
                <w:rStyle w:val="5"/>
                <w:rFonts w:hint="eastAsia" w:asciiTheme="minorEastAsia" w:hAnsiTheme="minorEastAsia" w:eastAsiaTheme="minorEastAsia" w:cstheme="minorEastAsia"/>
                <w:b/>
                <w:bCs w:val="0"/>
                <w:color w:val="666666"/>
                <w:sz w:val="21"/>
                <w:szCs w:val="21"/>
              </w:rPr>
              <w:t>备 注</w:t>
            </w: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981" w:hRule="atLeast"/>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1</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lef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服务器</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A02010103</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top"/>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w:t>
            </w:r>
            <w:r>
              <w:rPr>
                <w:rFonts w:hint="eastAsia" w:asciiTheme="minorEastAsia" w:hAnsiTheme="minorEastAsia" w:eastAsiaTheme="minorEastAsia" w:cstheme="minorEastAsia"/>
                <w:b/>
                <w:bCs w:val="0"/>
                <w:color w:val="666666"/>
                <w:sz w:val="21"/>
                <w:szCs w:val="21"/>
                <w:lang w:val="en-US" w:eastAsia="zh-CN"/>
              </w:rPr>
              <w:t>下协议供货、网上商城、电子竞价。</w:t>
            </w: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2</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台式计算机</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A02010104</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不包括图形工作站。</w:t>
            </w: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top"/>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w:t>
            </w:r>
            <w:r>
              <w:rPr>
                <w:rFonts w:hint="eastAsia" w:asciiTheme="minorEastAsia" w:hAnsiTheme="minorEastAsia" w:eastAsiaTheme="minorEastAsia" w:cstheme="minorEastAsia"/>
                <w:b/>
                <w:bCs w:val="0"/>
                <w:color w:val="666666"/>
                <w:sz w:val="21"/>
                <w:szCs w:val="21"/>
                <w:lang w:val="en-US" w:eastAsia="zh-CN"/>
              </w:rPr>
              <w:t>下协议供货、网上商城、电子竞价。</w:t>
            </w: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3</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便携式计算机</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A02010105</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不包括移动工作站。</w:t>
            </w: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top"/>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w:t>
            </w:r>
            <w:r>
              <w:rPr>
                <w:rFonts w:hint="eastAsia" w:asciiTheme="minorEastAsia" w:hAnsiTheme="minorEastAsia" w:eastAsiaTheme="minorEastAsia" w:cstheme="minorEastAsia"/>
                <w:b/>
                <w:bCs w:val="0"/>
                <w:color w:val="666666"/>
                <w:sz w:val="21"/>
                <w:szCs w:val="21"/>
                <w:lang w:val="en-US" w:eastAsia="zh-CN"/>
              </w:rPr>
              <w:t>下协议供货、网上商城、电子竞价。</w:t>
            </w: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4</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信息安全设备</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A020103</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包括防火墙、入侵检测设备、安全审计设备。</w:t>
            </w: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top"/>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w:t>
            </w:r>
            <w:r>
              <w:rPr>
                <w:rFonts w:hint="eastAsia" w:asciiTheme="minorEastAsia" w:hAnsiTheme="minorEastAsia" w:eastAsiaTheme="minorEastAsia" w:cstheme="minorEastAsia"/>
                <w:b/>
                <w:bCs w:val="0"/>
                <w:color w:val="666666"/>
                <w:sz w:val="21"/>
                <w:szCs w:val="21"/>
                <w:lang w:val="en-US" w:eastAsia="zh-CN"/>
              </w:rPr>
              <w:t>下协议供货、网上商城、电子竞价。</w:t>
            </w: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5</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喷墨打印机</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A0201060101</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top"/>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w:t>
            </w:r>
            <w:r>
              <w:rPr>
                <w:rFonts w:hint="eastAsia" w:asciiTheme="minorEastAsia" w:hAnsiTheme="minorEastAsia" w:eastAsiaTheme="minorEastAsia" w:cstheme="minorEastAsia"/>
                <w:b/>
                <w:bCs w:val="0"/>
                <w:color w:val="666666"/>
                <w:sz w:val="21"/>
                <w:szCs w:val="21"/>
                <w:lang w:val="en-US" w:eastAsia="zh-CN"/>
              </w:rPr>
              <w:t>下协议供货、网上商城、电子竞价。</w:t>
            </w: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6</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激光打印机</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A0201060102</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top"/>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w:t>
            </w:r>
            <w:r>
              <w:rPr>
                <w:rFonts w:hint="eastAsia" w:asciiTheme="minorEastAsia" w:hAnsiTheme="minorEastAsia" w:eastAsiaTheme="minorEastAsia" w:cstheme="minorEastAsia"/>
                <w:b/>
                <w:bCs w:val="0"/>
                <w:color w:val="666666"/>
                <w:sz w:val="21"/>
                <w:szCs w:val="21"/>
                <w:lang w:val="en-US" w:eastAsia="zh-CN"/>
              </w:rPr>
              <w:t>下协议供货、网上商城、电子竞价。</w:t>
            </w: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7</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针式打印机</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A0201060104</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top"/>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w:t>
            </w:r>
            <w:r>
              <w:rPr>
                <w:rFonts w:hint="eastAsia" w:asciiTheme="minorEastAsia" w:hAnsiTheme="minorEastAsia" w:eastAsiaTheme="minorEastAsia" w:cstheme="minorEastAsia"/>
                <w:b/>
                <w:bCs w:val="0"/>
                <w:color w:val="666666"/>
                <w:sz w:val="21"/>
                <w:szCs w:val="21"/>
                <w:lang w:val="en-US" w:eastAsia="zh-CN"/>
              </w:rPr>
              <w:t>下协议供货、网上商城、电子竞价。</w:t>
            </w: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8</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液晶显示器</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A0201060401</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9</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扫描仪</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A0201060901</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包括平板式扫描仪、高速文档扫描仪、书刊扫描仪和胶片扫描仪，不包括档案、工程专用的大幅面扫描仪。</w:t>
            </w: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10</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基础软件</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A02010801</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包括操作系统、数据库管理系统、中间件、办公套件。</w:t>
            </w: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11</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lef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信息安全软件</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A02010805</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包括基础和平台类安全软件、数据安全软件、网络与边界安全、专用安全软件、安全测试评估软件、安全应用软件、安全支撑软件、安全管理软件。</w:t>
            </w: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12</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复印机</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A020201</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13</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投影仪</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A020202</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不包括用于测量、测绘等专用投影仪。</w:t>
            </w: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14</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多功能一体机</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A020204</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包括具有多种办公功能的设备，如带有打印功能的复印机等。</w:t>
            </w: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15</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LED显示屏</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A020207</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包括单基色显示屏、双基色显示屏、全彩色显示屏等。</w:t>
            </w: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16</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触控一体机</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A020208</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17</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碎纸机</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A02021101</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18</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乘用车</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A020305</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lang w:val="en-US" w:eastAsia="zh-CN"/>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cstheme="minorEastAsia"/>
                <w:b/>
                <w:bCs w:val="0"/>
                <w:color w:val="666666"/>
                <w:sz w:val="21"/>
                <w:szCs w:val="21"/>
                <w:lang w:val="en-US" w:eastAsia="zh-CN"/>
              </w:rPr>
              <w:t>本级</w:t>
            </w:r>
            <w:r>
              <w:rPr>
                <w:rFonts w:hint="eastAsia" w:asciiTheme="minorEastAsia" w:hAnsiTheme="minorEastAsia" w:eastAsiaTheme="minorEastAsia" w:cstheme="minorEastAsia"/>
                <w:b/>
                <w:bCs w:val="0"/>
                <w:color w:val="666666"/>
                <w:sz w:val="21"/>
                <w:szCs w:val="21"/>
              </w:rPr>
              <w:t>100万元以</w:t>
            </w:r>
            <w:r>
              <w:rPr>
                <w:rFonts w:hint="eastAsia" w:asciiTheme="minorEastAsia" w:hAnsiTheme="minorEastAsia" w:cstheme="minorEastAsia"/>
                <w:b/>
                <w:bCs w:val="0"/>
                <w:color w:val="666666"/>
                <w:sz w:val="21"/>
                <w:szCs w:val="21"/>
                <w:lang w:val="en-US" w:eastAsia="zh-CN"/>
              </w:rPr>
              <w:t>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包括驾驶员座位在内不超过（含）9个座位的轿车、越野车、商务车、其他乘用车（轿车），含新能源汽车。</w:t>
            </w: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本级100万元以下协议供货。</w:t>
            </w: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846" w:hRule="atLeast"/>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19</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lef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客车</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A020306</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cstheme="minorEastAsia"/>
                <w:b/>
                <w:bCs w:val="0"/>
                <w:color w:val="666666"/>
                <w:sz w:val="21"/>
                <w:szCs w:val="21"/>
                <w:lang w:val="en-US" w:eastAsia="zh-CN"/>
              </w:rPr>
              <w:t>本级</w:t>
            </w:r>
            <w:r>
              <w:rPr>
                <w:rFonts w:hint="eastAsia" w:asciiTheme="minorEastAsia" w:hAnsiTheme="minorEastAsia" w:eastAsiaTheme="minorEastAsia" w:cstheme="minorEastAsia"/>
                <w:b/>
                <w:bCs w:val="0"/>
                <w:color w:val="666666"/>
                <w:sz w:val="21"/>
                <w:szCs w:val="21"/>
              </w:rPr>
              <w:t>100万元以</w:t>
            </w:r>
            <w:r>
              <w:rPr>
                <w:rFonts w:hint="eastAsia" w:asciiTheme="minorEastAsia" w:hAnsiTheme="minorEastAsia" w:cstheme="minorEastAsia"/>
                <w:b/>
                <w:bCs w:val="0"/>
                <w:color w:val="666666"/>
                <w:sz w:val="21"/>
                <w:szCs w:val="21"/>
                <w:lang w:val="en-US" w:eastAsia="zh-CN"/>
              </w:rPr>
              <w:t>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包括小型客车（除驾驶员座位外，座位数超过9座但不超过（含）16座）、大中型客车（除驾驶员座位外，座位数超过16座），含新能源汽车。</w:t>
            </w: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本级100万元以下协议供货。</w:t>
            </w: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20</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电梯</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A02051228</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21</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不间断电源（UPS）</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A02061504</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w:t>
            </w:r>
            <w:r>
              <w:rPr>
                <w:rFonts w:hint="eastAsia" w:asciiTheme="minorEastAsia" w:hAnsiTheme="minorEastAsia" w:eastAsiaTheme="minorEastAsia" w:cstheme="minorEastAsia"/>
                <w:b/>
                <w:bCs w:val="0"/>
                <w:color w:val="666666"/>
                <w:sz w:val="21"/>
                <w:szCs w:val="21"/>
                <w:lang w:val="en-US" w:eastAsia="zh-CN"/>
              </w:rPr>
              <w:t>下协议供货、网上商城、电子竞价。</w:t>
            </w: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22</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空调机</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A0206180203</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指额定制冷量14000W及以下的空调机，不包括多联式空调机组。</w:t>
            </w: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w:t>
            </w:r>
            <w:r>
              <w:rPr>
                <w:rFonts w:hint="eastAsia" w:asciiTheme="minorEastAsia" w:hAnsiTheme="minorEastAsia" w:eastAsiaTheme="minorEastAsia" w:cstheme="minorEastAsia"/>
                <w:b/>
                <w:bCs w:val="0"/>
                <w:color w:val="666666"/>
                <w:sz w:val="21"/>
                <w:szCs w:val="21"/>
                <w:lang w:val="en-US" w:eastAsia="zh-CN"/>
              </w:rPr>
              <w:t>下协议供货、网上商城、电子竞价。</w:t>
            </w: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23</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视频会议系统设备</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A020808</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85" w:hRule="atLeast"/>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24</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家具用具</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A06</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ind w:left="0" w:firstLine="420"/>
              <w:rPr>
                <w:rFonts w:hint="eastAsia" w:asciiTheme="minorEastAsia" w:hAnsiTheme="minorEastAsia" w:eastAsiaTheme="minorEastAsia" w:cstheme="minorEastAsia"/>
                <w:b/>
                <w:bCs w:val="0"/>
                <w:color w:val="666666"/>
              </w:rPr>
            </w:pP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25</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复印纸</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A090101</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26</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lef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科学研究和试验开发</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C01</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27</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lef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软件开发服务</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C0201</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5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指为用户提供开发、应用信息技术的服务，以及以信息技术为手段支持用户业务活动的服务。</w:t>
            </w: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28</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lef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信息系统集成实施服务</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C0202</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指通过结构化的综合布线系统和计算机网络技术，将各个分享的设备、功能和信息等集成到相互关联的、统一协调的系统之中的服务。</w:t>
            </w: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29</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lef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运行维护服务</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C0206</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指为满足信息系统正常运行及优化改进的要求，对用户信息系统的基础环境、硬件、软件及安排等提供的各种技术支持和管理服务。</w:t>
            </w: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30</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lef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互联网接入服务</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C030102</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31</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lef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车辆及其他运输机械租赁服务</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C0403</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5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指配备驾驶员的乘用车租赁服务。</w:t>
            </w: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55" w:lineRule="atLeast"/>
              <w:ind w:left="0" w:firstLine="420"/>
              <w:rPr>
                <w:rFonts w:hint="eastAsia" w:asciiTheme="minorEastAsia" w:hAnsiTheme="minorEastAsia" w:eastAsiaTheme="minorEastAsia" w:cstheme="minorEastAsia"/>
                <w:b/>
                <w:bCs w:val="0"/>
                <w:color w:val="666666"/>
              </w:rPr>
            </w:pP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32</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lef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车辆维修和保养服务</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C050301</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55" w:lineRule="atLeast"/>
              <w:ind w:left="0" w:firstLine="420"/>
              <w:rPr>
                <w:rFonts w:hint="eastAsia" w:asciiTheme="minorEastAsia" w:hAnsiTheme="minorEastAsia" w:eastAsiaTheme="minorEastAsia" w:cstheme="minorEastAsia"/>
                <w:b/>
                <w:bCs w:val="0"/>
                <w:color w:val="666666"/>
              </w:rPr>
            </w:pP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33</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车辆加油服务</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C050302</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34</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会议服务</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C0601</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5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全省联动定点采购。</w:t>
            </w: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35</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法律服务</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C0801</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36</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审计服务</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C0803</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37</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印刷服务</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C081401</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5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指本单位不能承担的票据、证书、证件、期刊、文件、公文用纸、资料汇编、信封等印刷业务，不包括出版服务。</w:t>
            </w: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5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区本级20万元以下全市</w:t>
            </w:r>
            <w:r>
              <w:rPr>
                <w:rFonts w:hint="eastAsia" w:asciiTheme="minorEastAsia" w:hAnsiTheme="minorEastAsia" w:eastAsiaTheme="minorEastAsia" w:cstheme="minorEastAsia"/>
                <w:b/>
                <w:bCs w:val="0"/>
                <w:color w:val="666666"/>
                <w:sz w:val="21"/>
                <w:szCs w:val="21"/>
              </w:rPr>
              <w:t>定点采购。</w:t>
            </w: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38</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物业管理服务</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C1204</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55" w:lineRule="atLeast"/>
              <w:ind w:left="0" w:firstLine="420"/>
              <w:rPr>
                <w:rFonts w:hint="eastAsia" w:asciiTheme="minorEastAsia" w:hAnsiTheme="minorEastAsia" w:eastAsiaTheme="minorEastAsia" w:cstheme="minorEastAsia"/>
                <w:b/>
                <w:bCs w:val="0"/>
                <w:color w:val="666666"/>
              </w:rPr>
            </w:pP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39</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机动车保险服务</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C15040201</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5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包括机动车交通事故责任强制保险服务和机动车辆保险服务等。</w:t>
            </w: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5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全</w:t>
            </w:r>
            <w:r>
              <w:rPr>
                <w:rFonts w:hint="eastAsia" w:asciiTheme="minorEastAsia" w:hAnsiTheme="minorEastAsia" w:eastAsiaTheme="minorEastAsia" w:cstheme="minorEastAsia"/>
                <w:b/>
                <w:bCs w:val="0"/>
                <w:color w:val="666666"/>
                <w:sz w:val="21"/>
                <w:szCs w:val="21"/>
                <w:lang w:val="en-US" w:eastAsia="zh-CN"/>
              </w:rPr>
              <w:t>市</w:t>
            </w:r>
            <w:r>
              <w:rPr>
                <w:rFonts w:hint="eastAsia" w:asciiTheme="minorEastAsia" w:hAnsiTheme="minorEastAsia" w:eastAsiaTheme="minorEastAsia" w:cstheme="minorEastAsia"/>
                <w:b/>
                <w:bCs w:val="0"/>
                <w:color w:val="666666"/>
                <w:sz w:val="21"/>
                <w:szCs w:val="21"/>
              </w:rPr>
              <w:t>定点采购。</w:t>
            </w:r>
          </w:p>
        </w:tc>
      </w:tr>
      <w:tr>
        <w:tblPrEx>
          <w:tblBorders>
            <w:top w:val="single" w:color="999999" w:sz="6" w:space="0"/>
            <w:left w:val="single" w:color="999999" w:sz="6"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jc w:val="center"/>
        </w:trPr>
        <w:tc>
          <w:tcPr>
            <w:tcW w:w="741" w:type="dxa"/>
            <w:tcBorders>
              <w:top w:val="nil"/>
              <w:left w:val="single" w:color="auto" w:sz="6" w:space="0"/>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jc w:val="both"/>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40</w:t>
            </w:r>
          </w:p>
        </w:tc>
        <w:tc>
          <w:tcPr>
            <w:tcW w:w="15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云计算服务</w:t>
            </w:r>
          </w:p>
        </w:tc>
        <w:tc>
          <w:tcPr>
            <w:tcW w:w="145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540"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C0399</w:t>
            </w:r>
          </w:p>
        </w:tc>
        <w:tc>
          <w:tcPr>
            <w:tcW w:w="11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lang w:val="en-US" w:eastAsia="zh-CN"/>
              </w:rPr>
              <w:t>区</w:t>
            </w:r>
            <w:r>
              <w:rPr>
                <w:rFonts w:hint="eastAsia" w:asciiTheme="minorEastAsia" w:hAnsiTheme="minorEastAsia" w:eastAsiaTheme="minorEastAsia" w:cstheme="minorEastAsia"/>
                <w:b/>
                <w:bCs w:val="0"/>
                <w:color w:val="666666"/>
                <w:sz w:val="21"/>
                <w:szCs w:val="21"/>
              </w:rPr>
              <w:t>本级</w:t>
            </w:r>
            <w:r>
              <w:rPr>
                <w:rFonts w:hint="eastAsia" w:asciiTheme="minorEastAsia" w:hAnsiTheme="minorEastAsia" w:eastAsiaTheme="minorEastAsia" w:cstheme="minorEastAsia"/>
                <w:b/>
                <w:bCs w:val="0"/>
                <w:color w:val="666666"/>
                <w:sz w:val="21"/>
                <w:szCs w:val="21"/>
                <w:lang w:val="en-US" w:eastAsia="zh-CN"/>
              </w:rPr>
              <w:t>20</w:t>
            </w:r>
            <w:r>
              <w:rPr>
                <w:rFonts w:hint="eastAsia" w:asciiTheme="minorEastAsia" w:hAnsiTheme="minorEastAsia" w:eastAsiaTheme="minorEastAsia" w:cstheme="minorEastAsia"/>
                <w:b/>
                <w:bCs w:val="0"/>
                <w:color w:val="666666"/>
                <w:sz w:val="21"/>
                <w:szCs w:val="21"/>
              </w:rPr>
              <w:t>万元以上</w:t>
            </w:r>
          </w:p>
        </w:tc>
        <w:tc>
          <w:tcPr>
            <w:tcW w:w="138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after="150" w:afterAutospacing="0" w:line="285" w:lineRule="atLeast"/>
              <w:rPr>
                <w:rFonts w:hint="eastAsia" w:asciiTheme="minorEastAsia" w:hAnsiTheme="minorEastAsia" w:eastAsiaTheme="minorEastAsia" w:cstheme="minorEastAsia"/>
                <w:b/>
                <w:bCs w:val="0"/>
                <w:color w:val="666666"/>
              </w:rPr>
            </w:pPr>
            <w:r>
              <w:rPr>
                <w:rFonts w:hint="eastAsia" w:asciiTheme="minorEastAsia" w:hAnsiTheme="minorEastAsia" w:eastAsiaTheme="minorEastAsia" w:cstheme="minorEastAsia"/>
                <w:b/>
                <w:bCs w:val="0"/>
                <w:color w:val="666666"/>
                <w:sz w:val="21"/>
                <w:szCs w:val="21"/>
              </w:rPr>
              <w:t>包括云主机、块存储、对象存储等，系统集成项目除外。</w:t>
            </w:r>
          </w:p>
        </w:tc>
        <w:tc>
          <w:tcPr>
            <w:tcW w:w="2115" w:type="dxa"/>
            <w:tcBorders>
              <w:top w:val="nil"/>
              <w:left w:val="nil"/>
              <w:bottom w:val="single" w:color="999999" w:sz="6" w:space="0"/>
              <w:right w:val="single" w:color="999999"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Theme="minorEastAsia" w:hAnsiTheme="minorEastAsia" w:eastAsiaTheme="minorEastAsia" w:cstheme="minorEastAsia"/>
                <w:b/>
                <w:bCs w:val="0"/>
                <w:sz w:val="21"/>
                <w:szCs w:val="21"/>
              </w:rPr>
            </w:pPr>
          </w:p>
        </w:tc>
      </w:tr>
    </w:tbl>
    <w:p>
      <w:pPr>
        <w:pStyle w:val="2"/>
        <w:keepNext w:val="0"/>
        <w:keepLines w:val="0"/>
        <w:widowControl/>
        <w:suppressLineNumbers w:val="0"/>
        <w:spacing w:before="300" w:beforeAutospacing="0" w:after="452" w:afterAutospacing="0" w:line="600" w:lineRule="atLeast"/>
        <w:ind w:left="0" w:right="0" w:firstLine="420"/>
        <w:rPr>
          <w:rFonts w:hint="eastAsia" w:asciiTheme="minorEastAsia" w:hAnsiTheme="minorEastAsia" w:eastAsiaTheme="minorEastAsia" w:cstheme="minorEastAsia"/>
          <w:color w:val="666666"/>
        </w:rPr>
      </w:pPr>
      <w:r>
        <w:rPr>
          <w:rFonts w:hint="eastAsia" w:asciiTheme="minorEastAsia" w:hAnsiTheme="minorEastAsia" w:eastAsiaTheme="minorEastAsia" w:cstheme="minorEastAsia"/>
          <w:color w:val="666666"/>
          <w:sz w:val="22"/>
          <w:szCs w:val="22"/>
        </w:rPr>
        <w:t>备注：①本目录的编码和品目根据财政部《政府采购品目分类目录》（财库〔2013〕189号）制定和解释，其中“云计算服务”编码暂用C0399代替，今后以财政部最终公布编码为准。②高校、科研院所采购科研仪器设备不适用以上集中采购目录，具体按照《江苏省财政厅关于完善省属高校和科研院所科研仪器设备采购管理有关事项的通知》（苏财购〔2017〕53号）执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方正黑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682B78"/>
    <w:rsid w:val="0AF93E96"/>
    <w:rsid w:val="14435AA8"/>
    <w:rsid w:val="1D254173"/>
    <w:rsid w:val="206537D4"/>
    <w:rsid w:val="391E7F05"/>
    <w:rsid w:val="77682B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qFormat/>
    <w:uiPriority w:val="0"/>
    <w:rPr>
      <w:color w:val="333333"/>
      <w:u w:val="none"/>
    </w:rPr>
  </w:style>
  <w:style w:type="character" w:styleId="7">
    <w:name w:val="Hyperlink"/>
    <w:basedOn w:val="4"/>
    <w:qFormat/>
    <w:uiPriority w:val="0"/>
    <w:rPr>
      <w:color w:val="333333"/>
      <w:u w:val="none"/>
    </w:rPr>
  </w:style>
  <w:style w:type="character" w:customStyle="1" w:styleId="8">
    <w:name w:val="active13"/>
    <w:basedOn w:val="4"/>
    <w:qFormat/>
    <w:uiPriority w:val="0"/>
    <w:rPr>
      <w:color w:val="FFFFFF"/>
      <w:bdr w:val="single" w:color="0F5BB9" w:sz="6" w:space="0"/>
      <w:shd w:val="clear" w:fill="0F5BB9"/>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2021-11-17T02:32:00Z</dcterms:created>
  <dc:creator>daisy</dc:creator>
  <cp:lastModifiedBy>daisy</cp:lastModifiedBy>
  <cp:lastPrinted>2021-11-18T01:58:43Z</cp:lastPrinted>
  <dcterms:modified xsi:type="dcterms:W3CDTF">2021-11-18T02:15:19Z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56745BB820084EF895B0AB5A96509CEE</vt:lpwstr>
  </property>
</Properties>
</file>