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620" w:lineRule="exact"/>
        <w:ind w:firstLine="0"/>
        <w:jc w:val="center"/>
        <w:rPr>
          <w:snapToGrid w:val="0"/>
          <w:color w:val="auto"/>
          <w:sz w:val="32"/>
          <w:szCs w:val="32"/>
          <w:u w:val="none" w:color="auto"/>
        </w:rPr>
      </w:pPr>
    </w:p>
    <w:p>
      <w:pPr>
        <w:widowControl w:val="0"/>
        <w:snapToGrid w:val="0"/>
        <w:spacing w:line="620" w:lineRule="exact"/>
        <w:ind w:firstLine="0"/>
        <w:jc w:val="center"/>
        <w:rPr>
          <w:snapToGrid w:val="0"/>
          <w:color w:val="auto"/>
          <w:sz w:val="32"/>
          <w:szCs w:val="32"/>
          <w:u w:val="none" w:color="auto"/>
        </w:rPr>
      </w:pPr>
    </w:p>
    <w:p>
      <w:pPr>
        <w:widowControl w:val="0"/>
        <w:snapToGrid w:val="0"/>
        <w:spacing w:line="700" w:lineRule="exact"/>
        <w:ind w:firstLine="0"/>
        <w:jc w:val="center"/>
        <w:rPr>
          <w:snapToGrid w:val="0"/>
          <w:color w:val="auto"/>
          <w:sz w:val="32"/>
          <w:szCs w:val="32"/>
          <w:u w:val="none" w:color="auto"/>
        </w:rPr>
      </w:pPr>
    </w:p>
    <w:p>
      <w:pPr>
        <w:widowControl w:val="0"/>
        <w:snapToGrid w:val="0"/>
        <w:spacing w:line="660" w:lineRule="exact"/>
        <w:ind w:firstLine="0"/>
        <w:jc w:val="center"/>
        <w:rPr>
          <w:snapToGrid w:val="0"/>
          <w:color w:val="auto"/>
          <w:sz w:val="32"/>
          <w:szCs w:val="32"/>
          <w:u w:val="none" w:color="auto"/>
        </w:rPr>
      </w:pPr>
    </w:p>
    <w:p>
      <w:pPr>
        <w:widowControl w:val="0"/>
        <w:snapToGrid w:val="0"/>
        <w:spacing w:line="560" w:lineRule="exact"/>
        <w:ind w:firstLine="0"/>
        <w:jc w:val="center"/>
        <w:rPr>
          <w:snapToGrid w:val="0"/>
          <w:color w:val="auto"/>
          <w:sz w:val="32"/>
          <w:szCs w:val="32"/>
          <w:u w:val="none" w:color="auto"/>
        </w:rPr>
      </w:pPr>
    </w:p>
    <w:p>
      <w:pPr>
        <w:widowControl w:val="0"/>
        <w:snapToGrid w:val="0"/>
        <w:spacing w:line="560" w:lineRule="exact"/>
        <w:ind w:firstLine="0"/>
        <w:rPr>
          <w:snapToGrid w:val="0"/>
          <w:color w:val="auto"/>
          <w:sz w:val="32"/>
          <w:szCs w:val="32"/>
          <w:u w:val="none" w:color="auto"/>
        </w:rPr>
      </w:pPr>
    </w:p>
    <w:p>
      <w:pPr>
        <w:widowControl w:val="0"/>
        <w:snapToGrid w:val="0"/>
        <w:spacing w:line="560" w:lineRule="exact"/>
        <w:ind w:firstLine="0"/>
        <w:rPr>
          <w:snapToGrid w:val="0"/>
          <w:color w:val="auto"/>
          <w:sz w:val="32"/>
          <w:szCs w:val="32"/>
          <w:u w:val="none" w:color="auto"/>
        </w:rPr>
      </w:pPr>
    </w:p>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rPr>
          <w:rFonts w:hint="default" w:ascii="仿宋" w:hAnsi="仿宋" w:eastAsia="仿宋"/>
          <w:sz w:val="32"/>
          <w:szCs w:val="32"/>
          <w:lang w:val="zh-CN"/>
        </w:rPr>
      </w:pPr>
      <w:r>
        <w:rPr>
          <w:rFonts w:hint="default" w:ascii="仿宋" w:hAnsi="仿宋" w:eastAsia="仿宋"/>
          <w:sz w:val="32"/>
          <w:szCs w:val="32"/>
          <w:lang w:val="zh-CN"/>
        </w:rPr>
        <w:t>连区</w:t>
      </w:r>
      <w:r>
        <w:rPr>
          <w:rFonts w:hint="eastAsia" w:ascii="仿宋" w:hAnsi="仿宋" w:eastAsia="仿宋"/>
          <w:sz w:val="32"/>
          <w:szCs w:val="32"/>
          <w:lang w:val="zh-CN"/>
        </w:rPr>
        <w:t>民</w:t>
      </w:r>
      <w:r>
        <w:rPr>
          <w:rFonts w:hint="default" w:ascii="仿宋" w:hAnsi="仿宋" w:eastAsia="仿宋"/>
          <w:sz w:val="32"/>
          <w:szCs w:val="32"/>
          <w:lang w:val="zh-CN"/>
        </w:rPr>
        <w:t>〔201</w:t>
      </w:r>
      <w:r>
        <w:rPr>
          <w:rFonts w:hint="eastAsia" w:ascii="仿宋" w:hAnsi="仿宋" w:eastAsia="仿宋"/>
          <w:sz w:val="32"/>
          <w:szCs w:val="32"/>
          <w:lang w:val="en-US" w:eastAsia="zh-CN"/>
        </w:rPr>
        <w:t>9</w:t>
      </w:r>
      <w:r>
        <w:rPr>
          <w:rFonts w:hint="default" w:ascii="仿宋" w:hAnsi="仿宋" w:eastAsia="仿宋"/>
          <w:sz w:val="32"/>
          <w:szCs w:val="32"/>
          <w:lang w:val="zh-CN"/>
        </w:rPr>
        <w:t>〕</w:t>
      </w:r>
      <w:r>
        <w:rPr>
          <w:rFonts w:hint="eastAsia" w:ascii="仿宋" w:hAnsi="仿宋" w:eastAsia="仿宋"/>
          <w:sz w:val="32"/>
          <w:szCs w:val="32"/>
          <w:lang w:val="en-US" w:eastAsia="zh-CN"/>
        </w:rPr>
        <w:t>45</w:t>
      </w:r>
      <w:r>
        <w:rPr>
          <w:rFonts w:hint="default" w:ascii="仿宋" w:hAnsi="仿宋" w:eastAsia="仿宋"/>
          <w:sz w:val="32"/>
          <w:szCs w:val="32"/>
          <w:lang w:val="zh-CN"/>
        </w:rPr>
        <w:t>号</w:t>
      </w:r>
    </w:p>
    <w:p>
      <w:pPr>
        <w:widowControl w:val="0"/>
        <w:snapToGrid w:val="0"/>
        <w:spacing w:line="520" w:lineRule="exact"/>
        <w:ind w:firstLine="0"/>
        <w:jc w:val="both"/>
        <w:rPr>
          <w:snapToGrid w:val="0"/>
          <w:color w:val="auto"/>
          <w:sz w:val="30"/>
          <w:szCs w:val="30"/>
          <w:u w:val="none" w:color="auto"/>
        </w:rPr>
      </w:pPr>
    </w:p>
    <w:p>
      <w:pPr>
        <w:spacing w:line="560" w:lineRule="exact"/>
        <w:ind w:firstLine="0"/>
        <w:jc w:val="center"/>
        <w:rPr>
          <w:rFonts w:ascii="宋体" w:hAnsi="宋体"/>
          <w:color w:val="auto"/>
          <w:sz w:val="44"/>
          <w:szCs w:val="44"/>
          <w:u w:val="none" w:color="auto"/>
        </w:rPr>
      </w:pPr>
      <w:r>
        <w:rPr>
          <w:rFonts w:hint="eastAsia" w:ascii="宋体" w:hAnsi="宋体"/>
          <w:color w:val="auto"/>
          <w:sz w:val="44"/>
          <w:szCs w:val="44"/>
          <w:u w:val="none" w:color="auto"/>
        </w:rPr>
        <w:t>连云区民政局</w:t>
      </w:r>
    </w:p>
    <w:p>
      <w:pPr>
        <w:spacing w:line="560" w:lineRule="exact"/>
        <w:ind w:firstLine="0"/>
        <w:jc w:val="center"/>
        <w:rPr>
          <w:rFonts w:ascii="宋体" w:hAnsi="宋体"/>
          <w:color w:val="auto"/>
          <w:sz w:val="44"/>
          <w:szCs w:val="44"/>
          <w:u w:val="none" w:color="auto"/>
        </w:rPr>
      </w:pPr>
      <w:r>
        <w:rPr>
          <w:rFonts w:ascii="宋体" w:hAnsi="宋体"/>
          <w:color w:val="auto"/>
          <w:sz w:val="44"/>
          <w:szCs w:val="44"/>
          <w:u w:val="none" w:color="auto"/>
        </w:rPr>
        <w:t>关于印发</w:t>
      </w:r>
      <w:r>
        <w:rPr>
          <w:rFonts w:hint="eastAsia" w:ascii="宋体" w:hAnsi="宋体"/>
          <w:color w:val="auto"/>
          <w:sz w:val="44"/>
          <w:szCs w:val="44"/>
          <w:u w:val="none" w:color="auto"/>
        </w:rPr>
        <w:t>《</w:t>
      </w:r>
      <w:bookmarkStart w:id="0" w:name="_GoBack"/>
      <w:bookmarkEnd w:id="0"/>
      <w:r>
        <w:rPr>
          <w:rFonts w:hint="eastAsia" w:ascii="宋体" w:hAnsi="宋体"/>
          <w:color w:val="auto"/>
          <w:sz w:val="44"/>
          <w:szCs w:val="44"/>
          <w:u w:val="none" w:color="auto"/>
          <w:lang w:eastAsia="zh-CN"/>
        </w:rPr>
        <w:t>全面从严治党主体责任</w:t>
      </w:r>
      <w:r>
        <w:rPr>
          <w:rFonts w:ascii="宋体" w:hAnsi="宋体"/>
          <w:color w:val="auto"/>
          <w:sz w:val="44"/>
          <w:szCs w:val="44"/>
          <w:u w:val="none" w:color="auto"/>
        </w:rPr>
        <w:t>清单</w:t>
      </w:r>
      <w:r>
        <w:rPr>
          <w:rFonts w:hint="eastAsia" w:ascii="宋体" w:hAnsi="宋体"/>
          <w:color w:val="auto"/>
          <w:sz w:val="44"/>
          <w:szCs w:val="44"/>
          <w:u w:val="none" w:color="auto"/>
        </w:rPr>
        <w:t>》</w:t>
      </w:r>
      <w:r>
        <w:rPr>
          <w:rFonts w:ascii="宋体" w:hAnsi="宋体"/>
          <w:color w:val="auto"/>
          <w:sz w:val="44"/>
          <w:szCs w:val="44"/>
          <w:u w:val="none" w:color="auto"/>
        </w:rPr>
        <w:t>的通知</w:t>
      </w:r>
    </w:p>
    <w:p>
      <w:pPr>
        <w:spacing w:line="560" w:lineRule="exact"/>
        <w:ind w:firstLine="0"/>
        <w:jc w:val="center"/>
        <w:rPr>
          <w:rFonts w:eastAsia="方正小标宋_GBK"/>
          <w:color w:val="auto"/>
          <w:sz w:val="44"/>
          <w:szCs w:val="44"/>
          <w:u w:val="none" w:color="auto"/>
        </w:rPr>
      </w:pPr>
    </w:p>
    <w:p>
      <w:pPr>
        <w:pStyle w:val="5"/>
        <w:keepNext w:val="0"/>
        <w:keepLines w:val="0"/>
        <w:pageBreakBefore w:val="0"/>
        <w:widowControl/>
        <w:kinsoku/>
        <w:wordWrap/>
        <w:overflowPunct/>
        <w:topLinePunct w:val="0"/>
        <w:autoSpaceDE/>
        <w:autoSpaceDN/>
        <w:bidi w:val="0"/>
        <w:adjustRightInd/>
        <w:snapToGrid/>
        <w:spacing w:line="560" w:lineRule="exact"/>
        <w:rPr>
          <w:rFonts w:ascii="仿宋" w:hAnsi="仿宋" w:eastAsia="仿宋"/>
          <w:sz w:val="32"/>
          <w:szCs w:val="32"/>
        </w:rPr>
      </w:pPr>
      <w:r>
        <w:rPr>
          <w:rFonts w:hint="eastAsia" w:ascii="仿宋" w:hAnsi="仿宋" w:eastAsia="仿宋"/>
          <w:sz w:val="32"/>
          <w:szCs w:val="32"/>
        </w:rPr>
        <w:t>各科室、各下属事业单位</w:t>
      </w:r>
      <w:r>
        <w:rPr>
          <w:rFonts w:ascii="仿宋" w:hAnsi="仿宋" w:eastAsia="仿宋"/>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eastAsia="仿宋_GB2312"/>
          <w:color w:val="auto"/>
          <w:sz w:val="32"/>
          <w:szCs w:val="32"/>
          <w:u w:val="none" w:color="auto"/>
        </w:rPr>
      </w:pPr>
      <w:r>
        <w:rPr>
          <w:rFonts w:hint="default" w:ascii="仿宋" w:hAnsi="仿宋" w:eastAsia="仿宋"/>
          <w:sz w:val="32"/>
          <w:szCs w:val="32"/>
          <w:lang w:val="zh-CN"/>
        </w:rPr>
        <w:t>为深入贯彻落实习近平新时代中国特色社会主义思想和党的十九大精神，推动全面从严治党向纵深发展</w:t>
      </w:r>
      <w:r>
        <w:rPr>
          <w:rFonts w:hint="eastAsia" w:ascii="仿宋" w:hAnsi="仿宋" w:eastAsia="仿宋"/>
          <w:sz w:val="32"/>
          <w:szCs w:val="32"/>
          <w:lang w:val="zh-CN"/>
        </w:rPr>
        <w:t>。</w:t>
      </w:r>
      <w:r>
        <w:rPr>
          <w:rFonts w:hint="default" w:ascii="仿宋" w:hAnsi="仿宋" w:eastAsia="仿宋"/>
          <w:sz w:val="32"/>
          <w:szCs w:val="32"/>
          <w:lang w:val="zh-CN"/>
        </w:rPr>
        <w:t>根据《中国共产党章程》《关于新形势下党内政治生活的若干准则》《中国共产党党内监督条例》等党内法规，</w:t>
      </w:r>
      <w:r>
        <w:rPr>
          <w:rFonts w:hint="eastAsia" w:ascii="仿宋" w:hAnsi="仿宋" w:eastAsia="仿宋"/>
          <w:sz w:val="32"/>
          <w:szCs w:val="32"/>
          <w:lang w:val="zh-CN"/>
        </w:rPr>
        <w:t>按照区委及区纪委的要求，制订了</w:t>
      </w:r>
      <w:r>
        <w:rPr>
          <w:rFonts w:ascii="仿宋" w:hAnsi="仿宋" w:eastAsia="仿宋"/>
          <w:sz w:val="32"/>
          <w:szCs w:val="32"/>
          <w:lang w:val="zh-CN"/>
        </w:rPr>
        <w:t>区</w:t>
      </w:r>
      <w:r>
        <w:rPr>
          <w:rFonts w:hint="eastAsia" w:ascii="仿宋" w:hAnsi="仿宋" w:eastAsia="仿宋"/>
          <w:sz w:val="32"/>
          <w:szCs w:val="32"/>
          <w:lang w:val="zh-CN"/>
        </w:rPr>
        <w:t>民政局</w:t>
      </w:r>
      <w:r>
        <w:rPr>
          <w:rFonts w:ascii="仿宋" w:hAnsi="仿宋" w:eastAsia="仿宋"/>
          <w:sz w:val="32"/>
          <w:szCs w:val="32"/>
          <w:lang w:val="zh-CN"/>
        </w:rPr>
        <w:t>四项责任清单，现印发给你们，</w:t>
      </w:r>
      <w:r>
        <w:rPr>
          <w:rFonts w:hint="eastAsia" w:ascii="仿宋" w:hAnsi="仿宋" w:eastAsia="仿宋"/>
          <w:sz w:val="32"/>
          <w:szCs w:val="32"/>
          <w:lang w:val="zh-CN"/>
        </w:rPr>
        <w:t>请认真执行。</w:t>
      </w:r>
    </w:p>
    <w:p>
      <w:pPr>
        <w:spacing w:line="640" w:lineRule="exact"/>
        <w:ind w:firstLine="5056" w:firstLineChars="1580"/>
        <w:rPr>
          <w:rFonts w:eastAsia="仿宋_GB2312"/>
          <w:color w:val="auto"/>
          <w:sz w:val="32"/>
          <w:szCs w:val="32"/>
          <w:u w:val="none" w:color="auto"/>
        </w:rPr>
      </w:pPr>
    </w:p>
    <w:p>
      <w:pPr>
        <w:keepNext w:val="0"/>
        <w:keepLines w:val="0"/>
        <w:pageBreakBefore w:val="0"/>
        <w:widowControl/>
        <w:kinsoku/>
        <w:wordWrap/>
        <w:overflowPunct/>
        <w:topLinePunct w:val="0"/>
        <w:autoSpaceDE/>
        <w:autoSpaceDN/>
        <w:bidi w:val="0"/>
        <w:adjustRightInd/>
        <w:snapToGrid/>
        <w:spacing w:line="560" w:lineRule="exact"/>
        <w:ind w:firstLine="5760" w:firstLineChars="1800"/>
        <w:rPr>
          <w:rFonts w:hint="default" w:ascii="仿宋" w:hAnsi="仿宋" w:eastAsia="仿宋"/>
          <w:sz w:val="32"/>
          <w:szCs w:val="32"/>
          <w:lang w:val="zh-CN"/>
        </w:rPr>
      </w:pPr>
      <w:r>
        <w:rPr>
          <w:rFonts w:hint="eastAsia" w:ascii="仿宋" w:hAnsi="仿宋" w:eastAsia="仿宋"/>
          <w:sz w:val="32"/>
          <w:szCs w:val="32"/>
          <w:lang w:val="zh-CN"/>
        </w:rPr>
        <w:t>连云区民政局</w:t>
      </w:r>
    </w:p>
    <w:p>
      <w:pPr>
        <w:keepNext w:val="0"/>
        <w:keepLines w:val="0"/>
        <w:pageBreakBefore w:val="0"/>
        <w:widowControl/>
        <w:kinsoku/>
        <w:wordWrap/>
        <w:overflowPunct/>
        <w:topLinePunct w:val="0"/>
        <w:autoSpaceDE/>
        <w:autoSpaceDN/>
        <w:bidi w:val="0"/>
        <w:adjustRightInd/>
        <w:snapToGrid/>
        <w:spacing w:line="560" w:lineRule="exact"/>
        <w:ind w:firstLine="5430" w:firstLineChars="1697"/>
        <w:rPr>
          <w:rFonts w:hint="default" w:ascii="仿宋" w:hAnsi="仿宋" w:eastAsia="仿宋"/>
          <w:sz w:val="32"/>
          <w:szCs w:val="32"/>
          <w:lang w:val="zh-CN"/>
        </w:rPr>
      </w:pPr>
      <w:r>
        <w:rPr>
          <w:rFonts w:hint="default" w:ascii="仿宋" w:hAnsi="仿宋" w:eastAsia="仿宋"/>
          <w:sz w:val="32"/>
          <w:szCs w:val="32"/>
          <w:lang w:val="zh-CN"/>
        </w:rPr>
        <w:t>201</w:t>
      </w:r>
      <w:r>
        <w:rPr>
          <w:rFonts w:hint="eastAsia" w:ascii="仿宋" w:hAnsi="仿宋" w:eastAsia="仿宋"/>
          <w:sz w:val="32"/>
          <w:szCs w:val="32"/>
          <w:lang w:val="en-US" w:eastAsia="zh-CN"/>
        </w:rPr>
        <w:t>9</w:t>
      </w:r>
      <w:r>
        <w:rPr>
          <w:rFonts w:hint="default" w:ascii="仿宋" w:hAnsi="仿宋" w:eastAsia="仿宋"/>
          <w:sz w:val="32"/>
          <w:szCs w:val="32"/>
          <w:lang w:val="zh-CN"/>
        </w:rPr>
        <w:t>年</w:t>
      </w:r>
      <w:r>
        <w:rPr>
          <w:rFonts w:hint="eastAsia" w:ascii="仿宋" w:hAnsi="仿宋" w:eastAsia="仿宋"/>
          <w:sz w:val="32"/>
          <w:szCs w:val="32"/>
          <w:lang w:val="en-US" w:eastAsia="zh-CN"/>
        </w:rPr>
        <w:t>5</w:t>
      </w:r>
      <w:r>
        <w:rPr>
          <w:rFonts w:hint="default" w:ascii="仿宋" w:hAnsi="仿宋" w:eastAsia="仿宋"/>
          <w:sz w:val="32"/>
          <w:szCs w:val="32"/>
          <w:lang w:val="zh-CN"/>
        </w:rPr>
        <w:t>月</w:t>
      </w:r>
      <w:r>
        <w:rPr>
          <w:rFonts w:hint="eastAsia" w:ascii="仿宋" w:hAnsi="仿宋" w:eastAsia="仿宋"/>
          <w:sz w:val="32"/>
          <w:szCs w:val="32"/>
          <w:lang w:val="en-US" w:eastAsia="zh-CN"/>
        </w:rPr>
        <w:t>14</w:t>
      </w:r>
      <w:r>
        <w:rPr>
          <w:rFonts w:hint="default" w:ascii="仿宋" w:hAnsi="仿宋" w:eastAsia="仿宋"/>
          <w:sz w:val="32"/>
          <w:szCs w:val="32"/>
          <w:lang w:val="zh-CN"/>
        </w:rPr>
        <w:t>日</w:t>
      </w:r>
    </w:p>
    <w:p>
      <w:pPr>
        <w:pStyle w:val="2"/>
        <w:pageBreakBefore w:val="0"/>
        <w:widowControl/>
        <w:kinsoku/>
        <w:wordWrap/>
        <w:overflowPunct/>
        <w:topLinePunct w:val="0"/>
        <w:autoSpaceDE/>
        <w:autoSpaceDN/>
        <w:bidi w:val="0"/>
        <w:adjustRightInd/>
        <w:snapToGrid/>
        <w:spacing w:after="0" w:line="560" w:lineRule="exact"/>
        <w:ind w:left="0" w:firstLine="0"/>
        <w:jc w:val="center"/>
        <w:textAlignment w:val="auto"/>
        <w:rPr>
          <w:rFonts w:hint="eastAsia" w:ascii="方正小标宋_GBK" w:hAnsi="方正小标宋_GBK" w:eastAsia="方正小标宋_GBK" w:cs="方正小标宋_GBK"/>
          <w:sz w:val="36"/>
          <w:szCs w:val="36"/>
        </w:rPr>
      </w:pPr>
    </w:p>
    <w:p>
      <w:pPr>
        <w:pStyle w:val="2"/>
        <w:pageBreakBefore w:val="0"/>
        <w:widowControl/>
        <w:kinsoku/>
        <w:wordWrap/>
        <w:overflowPunct/>
        <w:topLinePunct w:val="0"/>
        <w:autoSpaceDE/>
        <w:autoSpaceDN/>
        <w:bidi w:val="0"/>
        <w:adjustRightInd/>
        <w:snapToGrid/>
        <w:spacing w:after="0" w:line="560" w:lineRule="exact"/>
        <w:ind w:left="0" w:firstLine="0"/>
        <w:jc w:val="center"/>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区</w:t>
      </w:r>
      <w:r>
        <w:rPr>
          <w:rFonts w:hint="eastAsia" w:ascii="方正小标宋_GBK" w:hAnsi="方正小标宋_GBK" w:eastAsia="方正小标宋_GBK" w:cs="方正小标宋_GBK"/>
          <w:sz w:val="36"/>
          <w:szCs w:val="36"/>
          <w:lang w:eastAsia="zh-CN"/>
        </w:rPr>
        <w:t>民政局</w:t>
      </w:r>
      <w:r>
        <w:rPr>
          <w:rFonts w:hint="eastAsia" w:ascii="方正小标宋_GBK" w:hAnsi="方正小标宋_GBK" w:eastAsia="方正小标宋_GBK" w:cs="方正小标宋_GBK"/>
          <w:sz w:val="36"/>
          <w:szCs w:val="36"/>
        </w:rPr>
        <w:t>领导班子 2019 年度</w:t>
      </w:r>
      <w:r>
        <w:rPr>
          <w:rFonts w:hint="eastAsia" w:ascii="方正小标宋_GBK" w:hAnsi="方正小标宋_GBK" w:eastAsia="方正小标宋_GBK" w:cs="方正小标宋_GBK"/>
          <w:sz w:val="36"/>
          <w:szCs w:val="36"/>
          <w:lang w:eastAsia="zh-CN"/>
        </w:rPr>
        <w:t>全面从严治党主体责任</w:t>
      </w:r>
      <w:r>
        <w:rPr>
          <w:rFonts w:hint="eastAsia" w:ascii="方正小标宋_GBK" w:hAnsi="方正小标宋_GBK" w:eastAsia="方正小标宋_GBK" w:cs="方正小标宋_GBK"/>
          <w:sz w:val="36"/>
          <w:szCs w:val="36"/>
        </w:rPr>
        <w:t>清单</w:t>
      </w:r>
    </w:p>
    <w:tbl>
      <w:tblPr>
        <w:tblStyle w:val="3"/>
        <w:tblW w:w="8947" w:type="dxa"/>
        <w:tblInd w:w="-134" w:type="dxa"/>
        <w:tblLayout w:type="fixed"/>
        <w:tblCellMar>
          <w:top w:w="7" w:type="dxa"/>
          <w:left w:w="24" w:type="dxa"/>
          <w:bottom w:w="0" w:type="dxa"/>
          <w:right w:w="0" w:type="dxa"/>
        </w:tblCellMar>
      </w:tblPr>
      <w:tblGrid>
        <w:gridCol w:w="800"/>
        <w:gridCol w:w="600"/>
        <w:gridCol w:w="14"/>
        <w:gridCol w:w="13"/>
        <w:gridCol w:w="1568"/>
        <w:gridCol w:w="14"/>
        <w:gridCol w:w="14"/>
        <w:gridCol w:w="4063"/>
        <w:gridCol w:w="1015"/>
        <w:gridCol w:w="846"/>
      </w:tblGrid>
      <w:tr>
        <w:tblPrEx>
          <w:tblCellMar>
            <w:top w:w="7" w:type="dxa"/>
            <w:left w:w="24" w:type="dxa"/>
            <w:bottom w:w="0" w:type="dxa"/>
            <w:right w:w="0" w:type="dxa"/>
          </w:tblCellMar>
        </w:tblPrEx>
        <w:trPr>
          <w:trHeight w:val="569" w:hRule="atLeast"/>
        </w:trPr>
        <w:tc>
          <w:tcPr>
            <w:tcW w:w="800" w:type="dxa"/>
            <w:tcBorders>
              <w:top w:val="single" w:color="000000" w:sz="4" w:space="0"/>
              <w:left w:val="single" w:color="000000" w:sz="4" w:space="0"/>
              <w:bottom w:val="single" w:color="000000" w:sz="4" w:space="0"/>
              <w:right w:val="single" w:color="000000" w:sz="4" w:space="0"/>
            </w:tcBorders>
          </w:tcPr>
          <w:p>
            <w:pPr>
              <w:spacing w:after="0" w:line="259" w:lineRule="auto"/>
              <w:ind w:firstLine="0"/>
              <w:jc w:val="center"/>
              <w:rPr>
                <w:rFonts w:hint="default" w:ascii="Times New Roman" w:hAnsi="Times New Roman" w:eastAsia="黑体" w:cs="Times New Roman"/>
                <w:sz w:val="24"/>
              </w:rPr>
            </w:pPr>
            <w:r>
              <w:rPr>
                <w:rFonts w:hint="default" w:ascii="Times New Roman" w:hAnsi="Times New Roman" w:eastAsia="黑体" w:cs="Times New Roman"/>
                <w:sz w:val="24"/>
              </w:rPr>
              <w:t>责任</w:t>
            </w:r>
          </w:p>
          <w:p>
            <w:pPr>
              <w:spacing w:after="0" w:line="259" w:lineRule="auto"/>
              <w:ind w:firstLine="0"/>
              <w:jc w:val="center"/>
              <w:rPr>
                <w:rFonts w:hint="default" w:ascii="Times New Roman" w:hAnsi="Times New Roman" w:cs="Times New Roman"/>
              </w:rPr>
            </w:pPr>
            <w:r>
              <w:rPr>
                <w:rFonts w:hint="default" w:ascii="Times New Roman" w:hAnsi="Times New Roman" w:eastAsia="黑体" w:cs="Times New Roman"/>
                <w:sz w:val="24"/>
              </w:rPr>
              <w:t>名称</w:t>
            </w:r>
            <w:r>
              <w:rPr>
                <w:rFonts w:hint="default" w:ascii="Times New Roman" w:hAnsi="Times New Roman" w:cs="Times New Roman"/>
                <w:sz w:val="44"/>
              </w:rPr>
              <w:t xml:space="preserve"> </w:t>
            </w: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74" w:firstLine="0"/>
              <w:jc w:val="both"/>
              <w:rPr>
                <w:rFonts w:hint="default" w:ascii="Times New Roman" w:hAnsi="Times New Roman" w:cs="Times New Roman"/>
              </w:rPr>
            </w:pPr>
            <w:r>
              <w:rPr>
                <w:rFonts w:hint="default" w:ascii="Times New Roman" w:hAnsi="Times New Roman" w:eastAsia="黑体" w:cs="Times New Roman"/>
                <w:sz w:val="24"/>
              </w:rPr>
              <w:t>序号</w:t>
            </w:r>
            <w:r>
              <w:rPr>
                <w:rFonts w:hint="default" w:ascii="Times New Roman" w:hAnsi="Times New Roman" w:cs="Times New Roman"/>
                <w:sz w:val="44"/>
              </w:rPr>
              <w:t xml:space="preserve"> </w:t>
            </w:r>
          </w:p>
        </w:tc>
        <w:tc>
          <w:tcPr>
            <w:tcW w:w="1595" w:type="dxa"/>
            <w:gridSpan w:val="3"/>
            <w:tcBorders>
              <w:top w:val="single" w:color="000000" w:sz="4" w:space="0"/>
              <w:left w:val="single" w:color="000000" w:sz="4" w:space="0"/>
              <w:bottom w:val="single" w:color="000000" w:sz="4" w:space="0"/>
              <w:right w:val="single" w:color="000000" w:sz="4" w:space="0"/>
            </w:tcBorders>
          </w:tcPr>
          <w:p>
            <w:pPr>
              <w:spacing w:after="0" w:line="259" w:lineRule="auto"/>
              <w:ind w:firstLine="0"/>
              <w:jc w:val="center"/>
              <w:rPr>
                <w:rFonts w:hint="default" w:ascii="Times New Roman" w:hAnsi="Times New Roman" w:eastAsia="黑体" w:cs="Times New Roman"/>
                <w:sz w:val="24"/>
              </w:rPr>
            </w:pPr>
            <w:r>
              <w:rPr>
                <w:rFonts w:hint="default" w:ascii="Times New Roman" w:hAnsi="Times New Roman" w:eastAsia="黑体" w:cs="Times New Roman"/>
                <w:sz w:val="24"/>
              </w:rPr>
              <w:t>项目任务</w:t>
            </w:r>
          </w:p>
          <w:p>
            <w:pPr>
              <w:spacing w:after="0" w:line="259" w:lineRule="auto"/>
              <w:ind w:firstLine="0"/>
              <w:jc w:val="center"/>
              <w:rPr>
                <w:rFonts w:hint="default" w:ascii="Times New Roman" w:hAnsi="Times New Roman" w:cs="Times New Roman"/>
              </w:rPr>
            </w:pPr>
            <w:r>
              <w:rPr>
                <w:rFonts w:hint="default" w:ascii="Times New Roman" w:hAnsi="Times New Roman" w:eastAsia="黑体" w:cs="Times New Roman"/>
                <w:sz w:val="24"/>
              </w:rPr>
              <w:t>具体分解内容</w:t>
            </w:r>
            <w:r>
              <w:rPr>
                <w:rFonts w:hint="default" w:ascii="Times New Roman" w:hAnsi="Times New Roman" w:cs="Times New Roman"/>
                <w:sz w:val="44"/>
              </w:rPr>
              <w:t xml:space="preserve"> </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spacing w:after="0" w:line="259" w:lineRule="auto"/>
              <w:ind w:right="12" w:firstLine="0"/>
              <w:jc w:val="center"/>
              <w:rPr>
                <w:rFonts w:hint="default" w:ascii="Times New Roman" w:hAnsi="Times New Roman" w:cs="Times New Roman"/>
              </w:rPr>
            </w:pPr>
            <w:r>
              <w:rPr>
                <w:rFonts w:hint="default" w:ascii="Times New Roman" w:hAnsi="Times New Roman" w:eastAsia="黑体" w:cs="Times New Roman"/>
                <w:sz w:val="24"/>
              </w:rPr>
              <w:t>工作措施和目标要求</w:t>
            </w:r>
          </w:p>
        </w:tc>
        <w:tc>
          <w:tcPr>
            <w:tcW w:w="1015" w:type="dxa"/>
            <w:tcBorders>
              <w:top w:val="single" w:color="000000" w:sz="4" w:space="0"/>
              <w:left w:val="single" w:color="000000" w:sz="4" w:space="0"/>
              <w:bottom w:val="single" w:color="000000" w:sz="4" w:space="0"/>
              <w:right w:val="single" w:color="000000" w:sz="4" w:space="0"/>
            </w:tcBorders>
          </w:tcPr>
          <w:p>
            <w:pPr>
              <w:spacing w:after="0" w:line="259" w:lineRule="auto"/>
              <w:ind w:left="257" w:right="221" w:firstLine="0"/>
              <w:jc w:val="center"/>
              <w:rPr>
                <w:rFonts w:hint="default" w:ascii="Times New Roman" w:hAnsi="Times New Roman" w:eastAsia="黑体" w:cs="Times New Roman"/>
                <w:sz w:val="24"/>
              </w:rPr>
            </w:pPr>
            <w:r>
              <w:rPr>
                <w:rFonts w:hint="default" w:ascii="Times New Roman" w:hAnsi="Times New Roman" w:eastAsia="黑体" w:cs="Times New Roman"/>
                <w:sz w:val="24"/>
              </w:rPr>
              <w:t>责任</w:t>
            </w:r>
          </w:p>
          <w:p>
            <w:pPr>
              <w:spacing w:after="0" w:line="259" w:lineRule="auto"/>
              <w:ind w:left="257" w:right="221" w:firstLine="0"/>
              <w:jc w:val="center"/>
              <w:rPr>
                <w:rFonts w:hint="default" w:ascii="Times New Roman" w:hAnsi="Times New Roman" w:cs="Times New Roman"/>
              </w:rPr>
            </w:pPr>
            <w:r>
              <w:rPr>
                <w:rFonts w:hint="default" w:ascii="Times New Roman" w:hAnsi="Times New Roman" w:eastAsia="黑体" w:cs="Times New Roman"/>
                <w:sz w:val="24"/>
              </w:rPr>
              <w:t>部门</w:t>
            </w:r>
            <w:r>
              <w:rPr>
                <w:rFonts w:hint="default" w:ascii="Times New Roman" w:hAnsi="Times New Roman" w:cs="Times New Roman"/>
                <w:sz w:val="44"/>
              </w:rPr>
              <w:t xml:space="preserve"> </w:t>
            </w:r>
          </w:p>
        </w:tc>
        <w:tc>
          <w:tcPr>
            <w:tcW w:w="846" w:type="dxa"/>
            <w:tcBorders>
              <w:top w:val="single" w:color="000000" w:sz="4" w:space="0"/>
              <w:left w:val="single" w:color="000000" w:sz="4" w:space="0"/>
              <w:bottom w:val="single" w:color="000000" w:sz="4" w:space="0"/>
              <w:right w:val="single" w:color="000000" w:sz="4" w:space="0"/>
            </w:tcBorders>
          </w:tcPr>
          <w:p>
            <w:pPr>
              <w:spacing w:after="0" w:line="259" w:lineRule="auto"/>
              <w:ind w:firstLine="0"/>
              <w:jc w:val="center"/>
              <w:rPr>
                <w:rFonts w:hint="default" w:ascii="Times New Roman" w:hAnsi="Times New Roman" w:eastAsia="黑体" w:cs="Times New Roman"/>
                <w:sz w:val="24"/>
              </w:rPr>
            </w:pPr>
            <w:r>
              <w:rPr>
                <w:rFonts w:hint="default" w:ascii="Times New Roman" w:hAnsi="Times New Roman" w:eastAsia="黑体" w:cs="Times New Roman"/>
                <w:sz w:val="24"/>
              </w:rPr>
              <w:t>时间</w:t>
            </w:r>
          </w:p>
          <w:p>
            <w:pPr>
              <w:spacing w:after="0" w:line="259" w:lineRule="auto"/>
              <w:ind w:firstLine="0"/>
              <w:jc w:val="center"/>
              <w:rPr>
                <w:rFonts w:hint="default" w:ascii="Times New Roman" w:hAnsi="Times New Roman" w:cs="Times New Roman"/>
              </w:rPr>
            </w:pPr>
            <w:r>
              <w:rPr>
                <w:rFonts w:hint="default" w:ascii="Times New Roman" w:hAnsi="Times New Roman" w:eastAsia="黑体" w:cs="Times New Roman"/>
                <w:sz w:val="24"/>
              </w:rPr>
              <w:t>要求</w:t>
            </w:r>
            <w:r>
              <w:rPr>
                <w:rFonts w:hint="default" w:ascii="Times New Roman" w:hAnsi="Times New Roman" w:cs="Times New Roman"/>
                <w:sz w:val="44"/>
              </w:rPr>
              <w:t xml:space="preserve"> </w:t>
            </w:r>
          </w:p>
        </w:tc>
      </w:tr>
      <w:tr>
        <w:tblPrEx>
          <w:tblCellMar>
            <w:top w:w="7" w:type="dxa"/>
            <w:left w:w="24" w:type="dxa"/>
            <w:bottom w:w="0" w:type="dxa"/>
            <w:right w:w="0" w:type="dxa"/>
          </w:tblCellMar>
        </w:tblPrEx>
        <w:trPr>
          <w:trHeight w:val="1204" w:hRule="atLeast"/>
        </w:trPr>
        <w:tc>
          <w:tcPr>
            <w:tcW w:w="80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（一）加强组织领导 </w:t>
            </w:r>
          </w:p>
        </w:tc>
        <w:tc>
          <w:tcPr>
            <w:tcW w:w="600" w:type="dxa"/>
            <w:tcBorders>
              <w:top w:val="single" w:color="000000" w:sz="4" w:space="0"/>
              <w:left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 </w:t>
            </w:r>
          </w:p>
        </w:tc>
        <w:tc>
          <w:tcPr>
            <w:tcW w:w="1595" w:type="dxa"/>
            <w:gridSpan w:val="3"/>
            <w:tcBorders>
              <w:top w:val="single" w:color="000000" w:sz="4" w:space="0"/>
              <w:left w:val="single" w:color="000000" w:sz="4" w:space="0"/>
              <w:right w:val="single" w:color="000000" w:sz="4" w:space="0"/>
            </w:tcBorders>
            <w:vAlign w:val="center"/>
          </w:tcPr>
          <w:p>
            <w:pPr>
              <w:spacing w:after="0" w:line="260" w:lineRule="exact"/>
              <w:ind w:left="31"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研究部署全面从严治党工作</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坚决贯彻落实中央和省、市委</w:t>
            </w:r>
            <w:r>
              <w:rPr>
                <w:rFonts w:hint="default" w:ascii="Times New Roman" w:hAnsi="Times New Roman" w:eastAsia="方正仿宋_GBK" w:cs="Times New Roman"/>
                <w:sz w:val="24"/>
                <w:szCs w:val="24"/>
                <w:lang w:eastAsia="zh-CN"/>
              </w:rPr>
              <w:t>、区委</w:t>
            </w:r>
            <w:r>
              <w:rPr>
                <w:rFonts w:hint="default" w:ascii="Times New Roman" w:hAnsi="Times New Roman" w:eastAsia="方正仿宋_GBK" w:cs="Times New Roman"/>
                <w:sz w:val="24"/>
                <w:szCs w:val="24"/>
              </w:rPr>
              <w:t>关于全面从严治党部署要求，研究制定工作计划、目标要求和具体措施。</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right="-5"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7" w:type="dxa"/>
            <w:left w:w="24" w:type="dxa"/>
            <w:bottom w:w="0" w:type="dxa"/>
            <w:right w:w="0" w:type="dxa"/>
          </w:tblCellMar>
        </w:tblPrEx>
        <w:trPr>
          <w:trHeight w:val="1831" w:hRule="atLeast"/>
        </w:trPr>
        <w:tc>
          <w:tcPr>
            <w:tcW w:w="800" w:type="dxa"/>
            <w:vMerge w:val="continue"/>
            <w:tcBorders>
              <w:top w:val="nil"/>
              <w:left w:val="single" w:color="000000" w:sz="4" w:space="0"/>
              <w:bottom w:val="nil"/>
              <w:right w:val="single" w:color="000000" w:sz="4" w:space="0"/>
            </w:tcBorders>
          </w:tcPr>
          <w:p>
            <w:pPr>
              <w:spacing w:after="160" w:line="259" w:lineRule="auto"/>
              <w:ind w:firstLine="0"/>
              <w:rPr>
                <w:rFonts w:hint="default" w:ascii="Times New Roman" w:hAnsi="Times New Roman" w:eastAsia="方正仿宋_GBK" w:cs="Times New Roman"/>
                <w:sz w:val="24"/>
                <w:szCs w:val="24"/>
              </w:rPr>
            </w:pP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2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完善主体责任清单制度 </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年初对全面从严治党工作任务进行责任分解，制定</w:t>
            </w:r>
            <w:r>
              <w:rPr>
                <w:rFonts w:hint="eastAsia" w:ascii="Times New Roman" w:hAnsi="Times New Roman" w:eastAsia="方正仿宋_GBK" w:cs="Times New Roman"/>
                <w:sz w:val="24"/>
                <w:szCs w:val="24"/>
                <w:lang w:eastAsia="zh-CN"/>
              </w:rPr>
              <w:t>局党组</w:t>
            </w:r>
            <w:r>
              <w:rPr>
                <w:rFonts w:hint="default" w:ascii="Times New Roman" w:hAnsi="Times New Roman" w:eastAsia="方正仿宋_GBK" w:cs="Times New Roman"/>
                <w:sz w:val="24"/>
                <w:szCs w:val="24"/>
              </w:rPr>
              <w:t>领导班子、</w:t>
            </w:r>
            <w:r>
              <w:rPr>
                <w:rFonts w:hint="eastAsia" w:ascii="Times New Roman" w:hAnsi="Times New Roman" w:eastAsia="方正仿宋_GBK" w:cs="Times New Roman"/>
                <w:sz w:val="24"/>
                <w:szCs w:val="24"/>
                <w:lang w:eastAsia="zh-CN"/>
              </w:rPr>
              <w:t>局党组书记</w:t>
            </w:r>
            <w:r>
              <w:rPr>
                <w:rFonts w:hint="default" w:ascii="Times New Roman" w:hAnsi="Times New Roman" w:eastAsia="方正仿宋_GBK" w:cs="Times New Roman"/>
                <w:sz w:val="24"/>
                <w:szCs w:val="24"/>
              </w:rPr>
              <w:t>、</w:t>
            </w:r>
            <w:r>
              <w:rPr>
                <w:rFonts w:hint="eastAsia" w:ascii="Times New Roman" w:hAnsi="Times New Roman" w:eastAsia="方正仿宋_GBK" w:cs="Times New Roman"/>
                <w:sz w:val="24"/>
                <w:szCs w:val="24"/>
                <w:lang w:eastAsia="zh-CN"/>
              </w:rPr>
              <w:t>局党组领导班子成员</w:t>
            </w:r>
            <w:r>
              <w:rPr>
                <w:rFonts w:hint="default" w:ascii="Times New Roman" w:hAnsi="Times New Roman" w:eastAsia="方正仿宋_GBK" w:cs="Times New Roman"/>
                <w:sz w:val="24"/>
                <w:szCs w:val="24"/>
              </w:rPr>
              <w:t>责任清单，并在一定范围内公开。加强对责任清单实施情况的日常监督，督促各责任主体严格对照责任清单履责。</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right="-5" w:firstLine="0"/>
              <w:jc w:val="cente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7" w:type="dxa"/>
            <w:left w:w="24" w:type="dxa"/>
            <w:bottom w:w="0" w:type="dxa"/>
            <w:right w:w="0" w:type="dxa"/>
          </w:tblCellMar>
        </w:tblPrEx>
        <w:trPr>
          <w:trHeight w:val="883" w:hRule="atLeast"/>
        </w:trPr>
        <w:tc>
          <w:tcPr>
            <w:tcW w:w="800" w:type="dxa"/>
            <w:vMerge w:val="continue"/>
            <w:tcBorders>
              <w:top w:val="nil"/>
              <w:left w:val="single" w:color="000000" w:sz="4" w:space="0"/>
              <w:bottom w:val="nil"/>
              <w:right w:val="single" w:color="000000" w:sz="4" w:space="0"/>
            </w:tcBorders>
          </w:tcPr>
          <w:p>
            <w:pPr>
              <w:spacing w:after="160" w:line="259" w:lineRule="auto"/>
              <w:ind w:firstLine="0"/>
              <w:rPr>
                <w:rFonts w:hint="default" w:ascii="Times New Roman" w:hAnsi="Times New Roman" w:eastAsia="方正仿宋_GBK" w:cs="Times New Roman"/>
                <w:sz w:val="24"/>
                <w:szCs w:val="24"/>
              </w:rPr>
            </w:pP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3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65"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实施履责记实</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做</w:t>
            </w:r>
            <w:r>
              <w:rPr>
                <w:rFonts w:hint="default" w:ascii="Times New Roman" w:hAnsi="Times New Roman" w:eastAsia="方正仿宋_GBK" w:cs="Times New Roman"/>
                <w:sz w:val="24"/>
                <w:szCs w:val="24"/>
              </w:rPr>
              <w:t>好履责记实信息平台</w:t>
            </w:r>
            <w:r>
              <w:rPr>
                <w:rFonts w:hint="default" w:ascii="Times New Roman" w:hAnsi="Times New Roman" w:eastAsia="方正仿宋_GBK" w:cs="Times New Roman"/>
                <w:sz w:val="24"/>
                <w:szCs w:val="24"/>
                <w:lang w:eastAsia="zh-CN"/>
              </w:rPr>
              <w:t>填报工作。</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right="-5"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7" w:type="dxa"/>
            <w:left w:w="24" w:type="dxa"/>
            <w:bottom w:w="0" w:type="dxa"/>
            <w:right w:w="0" w:type="dxa"/>
          </w:tblCellMar>
        </w:tblPrEx>
        <w:trPr>
          <w:trHeight w:val="1561" w:hRule="atLeast"/>
        </w:trPr>
        <w:tc>
          <w:tcPr>
            <w:tcW w:w="800" w:type="dxa"/>
            <w:vMerge w:val="continue"/>
            <w:tcBorders>
              <w:top w:val="nil"/>
              <w:left w:val="single" w:color="000000" w:sz="4" w:space="0"/>
              <w:bottom w:val="nil"/>
              <w:right w:val="single" w:color="000000" w:sz="4" w:space="0"/>
            </w:tcBorders>
          </w:tcPr>
          <w:p>
            <w:pPr>
              <w:spacing w:after="160" w:line="259" w:lineRule="auto"/>
              <w:ind w:firstLine="0"/>
              <w:rPr>
                <w:rFonts w:hint="default" w:ascii="Times New Roman" w:hAnsi="Times New Roman" w:eastAsia="方正仿宋_GBK" w:cs="Times New Roman"/>
                <w:sz w:val="24"/>
                <w:szCs w:val="24"/>
              </w:rPr>
            </w:pP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4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落实全面从严治党主体责任报告制度 </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仿宋_GB2312" w:cs="Times New Roman"/>
                <w:color w:val="auto"/>
                <w:sz w:val="24"/>
                <w:szCs w:val="24"/>
                <w:u w:val="none" w:color="auto"/>
              </w:rPr>
              <w:t>局长于年底向上级汇报主体责任述职情况。</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第四季度</w:t>
            </w:r>
          </w:p>
        </w:tc>
      </w:tr>
      <w:tr>
        <w:tblPrEx>
          <w:tblCellMar>
            <w:top w:w="7" w:type="dxa"/>
            <w:left w:w="24" w:type="dxa"/>
            <w:bottom w:w="0" w:type="dxa"/>
            <w:right w:w="0" w:type="dxa"/>
          </w:tblCellMar>
        </w:tblPrEx>
        <w:trPr>
          <w:trHeight w:val="877" w:hRule="atLeast"/>
        </w:trPr>
        <w:tc>
          <w:tcPr>
            <w:tcW w:w="800" w:type="dxa"/>
            <w:vMerge w:val="continue"/>
            <w:tcBorders>
              <w:top w:val="nil"/>
              <w:left w:val="single" w:color="000000" w:sz="4" w:space="0"/>
              <w:bottom w:val="nil"/>
              <w:right w:val="single" w:color="000000" w:sz="4" w:space="0"/>
            </w:tcBorders>
          </w:tcPr>
          <w:p>
            <w:pPr>
              <w:spacing w:after="160" w:line="259" w:lineRule="auto"/>
              <w:ind w:firstLine="0"/>
              <w:rPr>
                <w:rFonts w:hint="default" w:ascii="Times New Roman" w:hAnsi="Times New Roman" w:eastAsia="方正仿宋_GBK" w:cs="Times New Roman"/>
                <w:sz w:val="24"/>
                <w:szCs w:val="24"/>
              </w:rPr>
            </w:pP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5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分层分批开展责任约谈</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仿宋_GB2312" w:cs="Times New Roman"/>
                <w:color w:val="auto"/>
                <w:sz w:val="24"/>
                <w:szCs w:val="24"/>
                <w:u w:val="none" w:color="auto"/>
              </w:rPr>
              <w:t>局一把手对分管领导进行约谈，分管领导对分管科室负责人进行约谈。</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7" w:type="dxa"/>
            <w:left w:w="24" w:type="dxa"/>
            <w:bottom w:w="0" w:type="dxa"/>
            <w:right w:w="0" w:type="dxa"/>
          </w:tblCellMar>
        </w:tblPrEx>
        <w:trPr>
          <w:trHeight w:val="1071" w:hRule="atLeast"/>
        </w:trPr>
        <w:tc>
          <w:tcPr>
            <w:tcW w:w="800" w:type="dxa"/>
            <w:vMerge w:val="continue"/>
            <w:tcBorders>
              <w:top w:val="nil"/>
              <w:left w:val="single" w:color="000000" w:sz="4" w:space="0"/>
              <w:bottom w:val="single" w:color="000000" w:sz="4" w:space="0"/>
              <w:right w:val="single" w:color="000000" w:sz="4" w:space="0"/>
            </w:tcBorders>
          </w:tcPr>
          <w:p>
            <w:pPr>
              <w:spacing w:after="160" w:line="259" w:lineRule="auto"/>
              <w:ind w:firstLine="0"/>
              <w:rPr>
                <w:rFonts w:hint="default" w:ascii="Times New Roman" w:hAnsi="Times New Roman" w:eastAsia="方正仿宋_GBK" w:cs="Times New Roman"/>
                <w:sz w:val="24"/>
                <w:szCs w:val="24"/>
              </w:rPr>
            </w:pP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6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健全检查考核机制 </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仿宋_GB2312" w:cs="Times New Roman"/>
                <w:color w:val="auto"/>
                <w:sz w:val="24"/>
                <w:szCs w:val="24"/>
                <w:u w:val="none" w:color="auto"/>
              </w:rPr>
              <w:t>改进绩效考评方式，提升全面从严治党在考评体系中的权重。开展各科室及下属单位党风廉政建设责任制检查考核。</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7" w:type="dxa"/>
            <w:left w:w="24" w:type="dxa"/>
            <w:bottom w:w="0" w:type="dxa"/>
            <w:right w:w="0" w:type="dxa"/>
          </w:tblCellMar>
        </w:tblPrEx>
        <w:trPr>
          <w:trHeight w:val="852" w:hRule="atLeast"/>
        </w:trPr>
        <w:tc>
          <w:tcPr>
            <w:tcW w:w="80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（二）加强党的政治建设 </w:t>
            </w: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7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74"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坚定不移践行“两个维护”</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把握政治方向，加强政治领导，坚决贯彻党的基本理论、基本路线、基本方略和重大战略部署。</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7" w:type="dxa"/>
            <w:left w:w="24" w:type="dxa"/>
            <w:bottom w:w="0" w:type="dxa"/>
            <w:right w:w="0" w:type="dxa"/>
          </w:tblCellMar>
        </w:tblPrEx>
        <w:trPr>
          <w:trHeight w:val="1749" w:hRule="atLeast"/>
        </w:trPr>
        <w:tc>
          <w:tcPr>
            <w:tcW w:w="800" w:type="dxa"/>
            <w:vMerge w:val="continue"/>
            <w:tcBorders>
              <w:top w:val="nil"/>
              <w:left w:val="single" w:color="000000" w:sz="4" w:space="0"/>
              <w:bottom w:val="nil"/>
              <w:right w:val="single" w:color="000000" w:sz="4" w:space="0"/>
            </w:tcBorders>
          </w:tcPr>
          <w:p>
            <w:pPr>
              <w:spacing w:after="160" w:line="259" w:lineRule="auto"/>
              <w:ind w:firstLine="0"/>
              <w:rPr>
                <w:rFonts w:hint="default" w:ascii="Times New Roman" w:hAnsi="Times New Roman" w:eastAsia="方正仿宋_GBK" w:cs="Times New Roman"/>
                <w:sz w:val="24"/>
                <w:szCs w:val="24"/>
              </w:rPr>
            </w:pP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8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right="-26"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严明政治纪律和政治规矩</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在政治立场、政治方向、政治原则、政治道路上同党中央保持高度一致，准确把握政治生态状况，发展积极健康的党内政治文化，营造风清气正的政治生态环境。</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7" w:type="dxa"/>
            <w:left w:w="24" w:type="dxa"/>
            <w:bottom w:w="0" w:type="dxa"/>
            <w:right w:w="0" w:type="dxa"/>
          </w:tblCellMar>
        </w:tblPrEx>
        <w:trPr>
          <w:trHeight w:val="1684" w:hRule="atLeast"/>
        </w:trPr>
        <w:tc>
          <w:tcPr>
            <w:tcW w:w="800" w:type="dxa"/>
            <w:vMerge w:val="continue"/>
            <w:tcBorders>
              <w:top w:val="nil"/>
              <w:left w:val="single" w:color="000000" w:sz="4" w:space="0"/>
              <w:bottom w:val="single" w:color="000000" w:sz="4" w:space="0"/>
              <w:right w:val="single" w:color="000000" w:sz="4" w:space="0"/>
            </w:tcBorders>
          </w:tcPr>
          <w:p>
            <w:pPr>
              <w:spacing w:after="160" w:line="259" w:lineRule="auto"/>
              <w:ind w:firstLine="0"/>
              <w:rPr>
                <w:rFonts w:hint="default" w:ascii="Times New Roman" w:hAnsi="Times New Roman" w:eastAsia="方正仿宋_GBK" w:cs="Times New Roman"/>
                <w:sz w:val="24"/>
                <w:szCs w:val="24"/>
              </w:rPr>
            </w:pPr>
          </w:p>
        </w:tc>
        <w:tc>
          <w:tcPr>
            <w:tcW w:w="60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19"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9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严肃党内</w:t>
            </w:r>
          </w:p>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政治生活 </w:t>
            </w:r>
          </w:p>
        </w:tc>
        <w:tc>
          <w:tcPr>
            <w:tcW w:w="409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严格执行新形势下党内政治生活若干准则，规范落实民主生活会、组织生活会制度，完善和落实民主集中制的各项制度。</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34"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21" w:type="dxa"/>
            <w:left w:w="58" w:type="dxa"/>
            <w:bottom w:w="0" w:type="dxa"/>
            <w:right w:w="0" w:type="dxa"/>
          </w:tblCellMar>
        </w:tblPrEx>
        <w:trPr>
          <w:trHeight w:val="779" w:hRule="atLeast"/>
        </w:trPr>
        <w:tc>
          <w:tcPr>
            <w:tcW w:w="800"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jc w:val="center"/>
              <w:rPr>
                <w:rFonts w:ascii="Times New Roman" w:hAnsi="Times New Roman" w:eastAsia="黑体" w:cs="Times New Roman"/>
                <w:sz w:val="24"/>
              </w:rPr>
            </w:pPr>
            <w:r>
              <w:rPr>
                <w:rFonts w:ascii="Times New Roman" w:hAnsi="Times New Roman" w:eastAsia="黑体" w:cs="Times New Roman"/>
                <w:sz w:val="24"/>
              </w:rPr>
              <w:t>责任</w:t>
            </w:r>
          </w:p>
          <w:p>
            <w:pPr>
              <w:spacing w:after="0" w:line="259" w:lineRule="auto"/>
              <w:ind w:firstLine="0" w:firstLineChars="0"/>
              <w:jc w:val="center"/>
              <w:rPr>
                <w:rFonts w:ascii="Times New Roman" w:hAnsi="Times New Roman" w:cs="Times New Roman"/>
                <w:sz w:val="24"/>
              </w:rPr>
            </w:pPr>
            <w:r>
              <w:rPr>
                <w:rFonts w:ascii="Times New Roman" w:hAnsi="Times New Roman" w:eastAsia="黑体" w:cs="Times New Roman"/>
                <w:sz w:val="24"/>
              </w:rPr>
              <w:t>名称</w:t>
            </w:r>
          </w:p>
        </w:tc>
        <w:tc>
          <w:tcPr>
            <w:tcW w:w="614" w:type="dxa"/>
            <w:gridSpan w:val="2"/>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41" w:leftChars="0" w:firstLine="0" w:firstLineChars="0"/>
              <w:jc w:val="center"/>
              <w:rPr>
                <w:rFonts w:ascii="Times New Roman" w:hAnsi="Times New Roman" w:cs="Times New Roman"/>
                <w:sz w:val="24"/>
              </w:rPr>
            </w:pPr>
            <w:r>
              <w:rPr>
                <w:rFonts w:ascii="Times New Roman" w:hAnsi="Times New Roman" w:eastAsia="黑体" w:cs="Times New Roman"/>
                <w:sz w:val="24"/>
              </w:rPr>
              <w:t>序号</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firstLineChars="0"/>
              <w:jc w:val="center"/>
              <w:rPr>
                <w:rFonts w:ascii="Times New Roman" w:hAnsi="Times New Roman" w:cs="Times New Roman"/>
                <w:sz w:val="24"/>
              </w:rPr>
            </w:pPr>
            <w:r>
              <w:rPr>
                <w:rFonts w:ascii="Times New Roman" w:hAnsi="Times New Roman" w:eastAsia="黑体" w:cs="Times New Roman"/>
                <w:sz w:val="24"/>
              </w:rPr>
              <w:t>项目任务具体分解内容</w:t>
            </w:r>
          </w:p>
        </w:tc>
        <w:tc>
          <w:tcPr>
            <w:tcW w:w="4077" w:type="dxa"/>
            <w:gridSpan w:val="2"/>
            <w:tcBorders>
              <w:top w:val="single" w:color="000000" w:sz="4" w:space="0"/>
              <w:left w:val="single" w:color="000000" w:sz="4" w:space="0"/>
              <w:bottom w:val="single" w:color="000000" w:sz="4" w:space="0"/>
              <w:right w:val="single" w:color="000000" w:sz="4" w:space="0"/>
            </w:tcBorders>
            <w:vAlign w:val="center"/>
          </w:tcPr>
          <w:p>
            <w:pPr>
              <w:spacing w:after="0" w:line="259" w:lineRule="auto"/>
              <w:ind w:right="46" w:rightChars="0" w:firstLine="0" w:firstLineChars="0"/>
              <w:jc w:val="center"/>
              <w:rPr>
                <w:rFonts w:ascii="Times New Roman" w:hAnsi="Times New Roman" w:cs="Times New Roman"/>
                <w:sz w:val="24"/>
                <w:szCs w:val="24"/>
              </w:rPr>
            </w:pPr>
            <w:r>
              <w:rPr>
                <w:rFonts w:ascii="Times New Roman" w:hAnsi="Times New Roman" w:eastAsia="黑体" w:cs="Times New Roman"/>
                <w:sz w:val="24"/>
              </w:rPr>
              <w:t>工作措施和目标要求</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right="221" w:rightChars="0" w:firstLine="0" w:firstLineChars="0"/>
              <w:jc w:val="center"/>
              <w:rPr>
                <w:rFonts w:ascii="Times New Roman" w:hAnsi="Times New Roman" w:eastAsia="黑体" w:cs="Times New Roman"/>
                <w:sz w:val="24"/>
              </w:rPr>
            </w:pPr>
            <w:r>
              <w:rPr>
                <w:rFonts w:ascii="Times New Roman" w:hAnsi="Times New Roman" w:eastAsia="黑体" w:cs="Times New Roman"/>
                <w:sz w:val="24"/>
              </w:rPr>
              <w:t>责任</w:t>
            </w:r>
          </w:p>
          <w:p>
            <w:pPr>
              <w:spacing w:after="0" w:line="259" w:lineRule="auto"/>
              <w:ind w:right="221" w:rightChars="0" w:firstLine="0" w:firstLineChars="0"/>
              <w:jc w:val="center"/>
              <w:rPr>
                <w:rFonts w:ascii="Times New Roman" w:hAnsi="Times New Roman" w:cs="Times New Roman"/>
                <w:sz w:val="24"/>
              </w:rPr>
            </w:pPr>
            <w:r>
              <w:rPr>
                <w:rFonts w:ascii="Times New Roman" w:hAnsi="Times New Roman" w:eastAsia="黑体" w:cs="Times New Roman"/>
                <w:sz w:val="24"/>
              </w:rPr>
              <w:t>部门</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firstLineChars="0"/>
              <w:jc w:val="center"/>
              <w:rPr>
                <w:rFonts w:ascii="Times New Roman" w:hAnsi="Times New Roman" w:eastAsia="黑体" w:cs="Times New Roman"/>
                <w:sz w:val="24"/>
              </w:rPr>
            </w:pPr>
            <w:r>
              <w:rPr>
                <w:rFonts w:ascii="Times New Roman" w:hAnsi="Times New Roman" w:eastAsia="黑体" w:cs="Times New Roman"/>
                <w:sz w:val="24"/>
              </w:rPr>
              <w:t>时间</w:t>
            </w:r>
          </w:p>
          <w:p>
            <w:pPr>
              <w:spacing w:after="0" w:line="259" w:lineRule="auto"/>
              <w:ind w:firstLine="0" w:firstLineChars="0"/>
              <w:jc w:val="center"/>
              <w:rPr>
                <w:rFonts w:ascii="Times New Roman" w:hAnsi="Times New Roman" w:cs="Times New Roman"/>
                <w:sz w:val="24"/>
              </w:rPr>
            </w:pPr>
            <w:r>
              <w:rPr>
                <w:rFonts w:ascii="Times New Roman" w:hAnsi="Times New Roman" w:eastAsia="黑体" w:cs="Times New Roman"/>
                <w:sz w:val="24"/>
              </w:rPr>
              <w:t>要求</w:t>
            </w:r>
          </w:p>
        </w:tc>
      </w:tr>
      <w:tr>
        <w:tblPrEx>
          <w:tblCellMar>
            <w:top w:w="21" w:type="dxa"/>
            <w:left w:w="58" w:type="dxa"/>
            <w:bottom w:w="0" w:type="dxa"/>
            <w:right w:w="0" w:type="dxa"/>
          </w:tblCellMar>
        </w:tblPrEx>
        <w:trPr>
          <w:trHeight w:val="779" w:hRule="atLeast"/>
        </w:trPr>
        <w:tc>
          <w:tcPr>
            <w:tcW w:w="80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both"/>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（三）加强党的思想建设 </w:t>
            </w:r>
          </w:p>
        </w:tc>
        <w:tc>
          <w:tcPr>
            <w:tcW w:w="614" w:type="dxa"/>
            <w:gridSpan w:val="2"/>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53"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10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41"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坚定理想信念</w:t>
            </w:r>
          </w:p>
        </w:tc>
        <w:tc>
          <w:tcPr>
            <w:tcW w:w="4077" w:type="dxa"/>
            <w:gridSpan w:val="2"/>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坚持用科学理论武装头脑，弘扬马克思主义学风，深入学习习近平新时代中国特色社会主义思想。</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21" w:type="dxa"/>
            <w:left w:w="58" w:type="dxa"/>
            <w:bottom w:w="0" w:type="dxa"/>
            <w:right w:w="0" w:type="dxa"/>
          </w:tblCellMar>
        </w:tblPrEx>
        <w:trPr>
          <w:trHeight w:val="1042" w:hRule="atLeast"/>
        </w:trPr>
        <w:tc>
          <w:tcPr>
            <w:tcW w:w="800" w:type="dxa"/>
            <w:vMerge w:val="continue"/>
            <w:tcBorders>
              <w:top w:val="nil"/>
              <w:left w:val="single" w:color="000000" w:sz="4" w:space="0"/>
              <w:bottom w:val="nil"/>
              <w:right w:val="single" w:color="000000" w:sz="4" w:space="0"/>
            </w:tcBorders>
          </w:tcPr>
          <w:p>
            <w:pPr>
              <w:spacing w:after="0" w:line="260" w:lineRule="exact"/>
              <w:ind w:firstLine="0"/>
              <w:jc w:val="both"/>
              <w:rPr>
                <w:rFonts w:hint="default" w:ascii="Times New Roman" w:hAnsi="Times New Roman" w:eastAsia="方正仿宋_GBK" w:cs="Times New Roman"/>
                <w:sz w:val="24"/>
                <w:szCs w:val="24"/>
              </w:rPr>
            </w:pPr>
          </w:p>
        </w:tc>
        <w:tc>
          <w:tcPr>
            <w:tcW w:w="614" w:type="dxa"/>
            <w:gridSpan w:val="2"/>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53"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11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组织党内集中学习教育</w:t>
            </w:r>
          </w:p>
        </w:tc>
        <w:tc>
          <w:tcPr>
            <w:tcW w:w="4077" w:type="dxa"/>
            <w:gridSpan w:val="2"/>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推进“两学一做”学习教育常态化制度化，扎实开展“不忘初心、牢记使命”主题教育，筑牢理想信念，涵养精神家园。</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21" w:type="dxa"/>
            <w:left w:w="58" w:type="dxa"/>
            <w:bottom w:w="0" w:type="dxa"/>
            <w:right w:w="0" w:type="dxa"/>
          </w:tblCellMar>
        </w:tblPrEx>
        <w:trPr>
          <w:trHeight w:val="1287" w:hRule="atLeast"/>
        </w:trPr>
        <w:tc>
          <w:tcPr>
            <w:tcW w:w="800" w:type="dxa"/>
            <w:vMerge w:val="continue"/>
            <w:tcBorders>
              <w:top w:val="nil"/>
              <w:left w:val="single" w:color="000000" w:sz="4" w:space="0"/>
              <w:bottom w:val="single" w:color="auto" w:sz="4" w:space="0"/>
              <w:right w:val="single" w:color="000000" w:sz="4" w:space="0"/>
            </w:tcBorders>
          </w:tcPr>
          <w:p>
            <w:pPr>
              <w:spacing w:after="0" w:line="260" w:lineRule="exact"/>
              <w:ind w:firstLine="0"/>
              <w:jc w:val="both"/>
              <w:rPr>
                <w:rFonts w:hint="default" w:ascii="Times New Roman" w:hAnsi="Times New Roman" w:eastAsia="方正仿宋_GBK" w:cs="Times New Roman"/>
                <w:sz w:val="24"/>
                <w:szCs w:val="24"/>
              </w:rPr>
            </w:pPr>
          </w:p>
        </w:tc>
        <w:tc>
          <w:tcPr>
            <w:tcW w:w="614" w:type="dxa"/>
            <w:gridSpan w:val="2"/>
            <w:tcBorders>
              <w:top w:val="single" w:color="000000" w:sz="4" w:space="0"/>
              <w:left w:val="single" w:color="000000" w:sz="4" w:space="0"/>
              <w:bottom w:val="single" w:color="auto" w:sz="4" w:space="0"/>
              <w:right w:val="single" w:color="000000" w:sz="4" w:space="0"/>
            </w:tcBorders>
            <w:vAlign w:val="center"/>
          </w:tcPr>
          <w:p>
            <w:pPr>
              <w:spacing w:after="0" w:line="260" w:lineRule="exact"/>
              <w:ind w:right="53"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12 </w:t>
            </w:r>
          </w:p>
        </w:tc>
        <w:tc>
          <w:tcPr>
            <w:tcW w:w="1595"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落实意识形态工作责任制</w:t>
            </w:r>
          </w:p>
        </w:tc>
        <w:tc>
          <w:tcPr>
            <w:tcW w:w="4077" w:type="dxa"/>
            <w:gridSpan w:val="2"/>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加强意识形态阵地建设，健全意识形态领域情况分析研判和通报制度，专题研究意识形态工作不少于 2 次，做好网上舆情监测引导和管控处置工作。</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21" w:type="dxa"/>
            <w:left w:w="58" w:type="dxa"/>
            <w:bottom w:w="0" w:type="dxa"/>
            <w:right w:w="0" w:type="dxa"/>
          </w:tblCellMar>
        </w:tblPrEx>
        <w:trPr>
          <w:trHeight w:val="1018" w:hRule="atLeast"/>
        </w:trPr>
        <w:tc>
          <w:tcPr>
            <w:tcW w:w="800" w:type="dxa"/>
            <w:vMerge w:val="restart"/>
            <w:tcBorders>
              <w:top w:val="single" w:color="auto" w:sz="4" w:space="0"/>
              <w:left w:val="single" w:color="auto" w:sz="4" w:space="0"/>
              <w:bottom w:val="single" w:color="auto" w:sz="4" w:space="0"/>
              <w:right w:val="single" w:color="auto" w:sz="4" w:space="0"/>
            </w:tcBorders>
            <w:vAlign w:val="center"/>
          </w:tcPr>
          <w:p>
            <w:pPr>
              <w:spacing w:after="0" w:line="260" w:lineRule="exact"/>
              <w:ind w:firstLine="0"/>
              <w:jc w:val="both"/>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（四）加强</w:t>
            </w:r>
            <w:r>
              <w:rPr>
                <w:rFonts w:hint="eastAsia" w:eastAsia="方正仿宋_GBK" w:cs="Times New Roman"/>
                <w:sz w:val="24"/>
                <w:szCs w:val="24"/>
                <w:lang w:eastAsia="zh-CN"/>
              </w:rPr>
              <w:t>组织</w:t>
            </w:r>
            <w:r>
              <w:rPr>
                <w:rFonts w:hint="default" w:ascii="Times New Roman" w:hAnsi="Times New Roman" w:eastAsia="方正仿宋_GBK" w:cs="Times New Roman"/>
                <w:sz w:val="24"/>
                <w:szCs w:val="24"/>
              </w:rPr>
              <w:t xml:space="preserve">建设 </w:t>
            </w:r>
          </w:p>
        </w:tc>
        <w:tc>
          <w:tcPr>
            <w:tcW w:w="614" w:type="dxa"/>
            <w:gridSpan w:val="2"/>
            <w:tcBorders>
              <w:top w:val="single" w:color="auto" w:sz="4" w:space="0"/>
              <w:left w:val="single" w:color="auto" w:sz="4" w:space="0"/>
              <w:bottom w:val="single" w:color="auto" w:sz="4" w:space="0"/>
              <w:right w:val="single" w:color="auto" w:sz="4" w:space="0"/>
            </w:tcBorders>
            <w:vAlign w:val="center"/>
          </w:tcPr>
          <w:p>
            <w:pPr>
              <w:spacing w:after="0" w:line="260" w:lineRule="exact"/>
              <w:ind w:right="58"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13 </w:t>
            </w:r>
          </w:p>
        </w:tc>
        <w:tc>
          <w:tcPr>
            <w:tcW w:w="1595" w:type="dxa"/>
            <w:gridSpan w:val="3"/>
            <w:tcBorders>
              <w:top w:val="single" w:color="000000" w:sz="4" w:space="0"/>
              <w:left w:val="single" w:color="auto"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贯彻新时代</w:t>
            </w:r>
          </w:p>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好干部标准</w:t>
            </w:r>
          </w:p>
        </w:tc>
        <w:tc>
          <w:tcPr>
            <w:tcW w:w="4077" w:type="dxa"/>
            <w:gridSpan w:val="2"/>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严格执行《党政领导干部选拔任用工作条例》，</w:t>
            </w:r>
            <w:r>
              <w:rPr>
                <w:rFonts w:hint="eastAsia" w:ascii="仿宋_GB2312" w:hAnsi="宋体" w:eastAsia="仿宋_GB2312" w:cs="宋体"/>
                <w:color w:val="auto"/>
                <w:sz w:val="24"/>
                <w:szCs w:val="24"/>
                <w:u w:val="none" w:color="auto"/>
              </w:rPr>
              <w:t>树立鲜明用人导向，营造公道正派、公平公正的用人环境。</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21" w:type="dxa"/>
            <w:left w:w="58" w:type="dxa"/>
            <w:bottom w:w="0" w:type="dxa"/>
            <w:right w:w="0" w:type="dxa"/>
          </w:tblCellMar>
        </w:tblPrEx>
        <w:trPr>
          <w:trHeight w:val="1060" w:hRule="atLeast"/>
        </w:trPr>
        <w:tc>
          <w:tcPr>
            <w:tcW w:w="800" w:type="dxa"/>
            <w:vMerge w:val="continue"/>
            <w:tcBorders>
              <w:top w:val="single" w:color="auto" w:sz="4" w:space="0"/>
              <w:left w:val="single" w:color="auto" w:sz="4" w:space="0"/>
              <w:bottom w:val="single" w:color="auto" w:sz="4" w:space="0"/>
              <w:right w:val="single" w:color="auto" w:sz="4" w:space="0"/>
            </w:tcBorders>
          </w:tcPr>
          <w:p>
            <w:pPr>
              <w:spacing w:after="0" w:line="260" w:lineRule="exact"/>
              <w:ind w:firstLine="0"/>
              <w:jc w:val="both"/>
              <w:rPr>
                <w:rFonts w:hint="default" w:ascii="Times New Roman" w:hAnsi="Times New Roman" w:eastAsia="方正仿宋_GBK" w:cs="Times New Roman"/>
                <w:sz w:val="24"/>
                <w:szCs w:val="24"/>
              </w:rPr>
            </w:pPr>
          </w:p>
        </w:tc>
        <w:tc>
          <w:tcPr>
            <w:tcW w:w="614" w:type="dxa"/>
            <w:gridSpan w:val="2"/>
            <w:tcBorders>
              <w:top w:val="single" w:color="auto" w:sz="4" w:space="0"/>
              <w:left w:val="single" w:color="auto" w:sz="4" w:space="0"/>
              <w:bottom w:val="single" w:color="auto" w:sz="4" w:space="0"/>
              <w:right w:val="single" w:color="auto" w:sz="4" w:space="0"/>
            </w:tcBorders>
            <w:vAlign w:val="center"/>
          </w:tcPr>
          <w:p>
            <w:pPr>
              <w:spacing w:after="0" w:line="260" w:lineRule="exact"/>
              <w:ind w:right="53"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14 </w:t>
            </w:r>
          </w:p>
        </w:tc>
        <w:tc>
          <w:tcPr>
            <w:tcW w:w="1595" w:type="dxa"/>
            <w:gridSpan w:val="3"/>
            <w:tcBorders>
              <w:top w:val="single" w:color="000000" w:sz="4" w:space="0"/>
              <w:left w:val="single" w:color="auto"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落实</w:t>
            </w:r>
          </w:p>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“三项机制”</w:t>
            </w:r>
          </w:p>
        </w:tc>
        <w:tc>
          <w:tcPr>
            <w:tcW w:w="4077" w:type="dxa"/>
            <w:gridSpan w:val="2"/>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坚持严管和厚爱结合、激励和约束并重，落实鼓励激励、容错纠错、能上能下“三项机制”，调动广大干部干事创业的积极性主动性创造性。</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21" w:type="dxa"/>
            <w:left w:w="58" w:type="dxa"/>
            <w:bottom w:w="0" w:type="dxa"/>
            <w:right w:w="0" w:type="dxa"/>
          </w:tblCellMar>
        </w:tblPrEx>
        <w:trPr>
          <w:trHeight w:val="943" w:hRule="atLeast"/>
        </w:trPr>
        <w:tc>
          <w:tcPr>
            <w:tcW w:w="800" w:type="dxa"/>
            <w:vMerge w:val="continue"/>
            <w:tcBorders>
              <w:top w:val="single" w:color="auto" w:sz="4" w:space="0"/>
              <w:left w:val="single" w:color="auto" w:sz="4" w:space="0"/>
              <w:bottom w:val="single" w:color="auto" w:sz="4" w:space="0"/>
              <w:right w:val="single" w:color="auto" w:sz="4" w:space="0"/>
            </w:tcBorders>
          </w:tcPr>
          <w:p>
            <w:pPr>
              <w:spacing w:after="0" w:line="260" w:lineRule="exact"/>
              <w:ind w:firstLine="0"/>
              <w:jc w:val="both"/>
              <w:rPr>
                <w:rFonts w:hint="default" w:ascii="Times New Roman" w:hAnsi="Times New Roman" w:eastAsia="方正仿宋_GBK" w:cs="Times New Roman"/>
                <w:sz w:val="24"/>
                <w:szCs w:val="24"/>
              </w:rPr>
            </w:pPr>
          </w:p>
        </w:tc>
        <w:tc>
          <w:tcPr>
            <w:tcW w:w="614" w:type="dxa"/>
            <w:gridSpan w:val="2"/>
            <w:tcBorders>
              <w:top w:val="single" w:color="auto" w:sz="4" w:space="0"/>
              <w:left w:val="single" w:color="auto" w:sz="4" w:space="0"/>
              <w:bottom w:val="single" w:color="auto" w:sz="4" w:space="0"/>
              <w:right w:val="single" w:color="auto" w:sz="4" w:space="0"/>
            </w:tcBorders>
            <w:vAlign w:val="center"/>
          </w:tcPr>
          <w:p>
            <w:pPr>
              <w:spacing w:after="0" w:line="260" w:lineRule="exact"/>
              <w:ind w:right="53"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15 </w:t>
            </w:r>
          </w:p>
        </w:tc>
        <w:tc>
          <w:tcPr>
            <w:tcW w:w="1595" w:type="dxa"/>
            <w:gridSpan w:val="3"/>
            <w:tcBorders>
              <w:top w:val="single" w:color="000000" w:sz="4" w:space="0"/>
              <w:left w:val="single" w:color="auto"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eastAsia="方正仿宋_GBK" w:cs="Times New Roman"/>
                <w:sz w:val="24"/>
                <w:szCs w:val="24"/>
                <w:lang w:eastAsia="zh-CN"/>
              </w:rPr>
              <w:t>加强基层组织建设</w:t>
            </w:r>
          </w:p>
        </w:tc>
        <w:tc>
          <w:tcPr>
            <w:tcW w:w="4077" w:type="dxa"/>
            <w:gridSpan w:val="2"/>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eastAsia="zh-CN"/>
              </w:rPr>
              <w:t>严格落实“三会一课”等基本制度，推进党支部规范化建设</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全年</w:t>
            </w:r>
          </w:p>
        </w:tc>
      </w:tr>
      <w:tr>
        <w:tblPrEx>
          <w:tblCellMar>
            <w:top w:w="21" w:type="dxa"/>
            <w:left w:w="58" w:type="dxa"/>
            <w:bottom w:w="0" w:type="dxa"/>
            <w:right w:w="0" w:type="dxa"/>
          </w:tblCellMar>
        </w:tblPrEx>
        <w:trPr>
          <w:trHeight w:val="1029" w:hRule="atLeast"/>
        </w:trPr>
        <w:tc>
          <w:tcPr>
            <w:tcW w:w="80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both"/>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w:t>
            </w:r>
            <w:r>
              <w:rPr>
                <w:rFonts w:hint="eastAsia" w:ascii="Times New Roman" w:hAnsi="Times New Roman" w:eastAsia="方正仿宋_GBK" w:cs="Times New Roman"/>
                <w:sz w:val="24"/>
                <w:szCs w:val="24"/>
                <w:lang w:eastAsia="zh-CN"/>
              </w:rPr>
              <w:t>五</w:t>
            </w:r>
            <w:r>
              <w:rPr>
                <w:rFonts w:hint="default" w:ascii="Times New Roman" w:hAnsi="Times New Roman" w:eastAsia="方正仿宋_GBK" w:cs="Times New Roman"/>
                <w:sz w:val="24"/>
                <w:szCs w:val="24"/>
              </w:rPr>
              <w:t xml:space="preserve">）加强作风建设 </w:t>
            </w:r>
          </w:p>
        </w:tc>
        <w:tc>
          <w:tcPr>
            <w:tcW w:w="627"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53"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val="en-US" w:eastAsia="zh-CN"/>
              </w:rPr>
              <w:t>16</w:t>
            </w:r>
            <w:r>
              <w:rPr>
                <w:rFonts w:hint="default" w:ascii="Times New Roman" w:hAnsi="Times New Roman" w:eastAsia="方正仿宋_GBK" w:cs="Times New Roman"/>
                <w:sz w:val="24"/>
                <w:szCs w:val="24"/>
              </w:rPr>
              <w:t xml:space="preserve"> </w:t>
            </w:r>
          </w:p>
        </w:tc>
        <w:tc>
          <w:tcPr>
            <w:tcW w:w="1596"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巩固拓展落实中央八项规定精神成果</w:t>
            </w:r>
          </w:p>
        </w:tc>
        <w:tc>
          <w:tcPr>
            <w:tcW w:w="406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严格执行中央八项规定及《实施细则》精神，持续整治“四风”突出问题，坚决反对和纠正特权思想、特权现象。</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全年</w:t>
            </w:r>
          </w:p>
        </w:tc>
      </w:tr>
      <w:tr>
        <w:tblPrEx>
          <w:tblCellMar>
            <w:top w:w="21" w:type="dxa"/>
            <w:left w:w="58" w:type="dxa"/>
            <w:bottom w:w="0" w:type="dxa"/>
            <w:right w:w="0" w:type="dxa"/>
          </w:tblCellMar>
        </w:tblPrEx>
        <w:trPr>
          <w:trHeight w:val="1124" w:hRule="atLeast"/>
        </w:trPr>
        <w:tc>
          <w:tcPr>
            <w:tcW w:w="800" w:type="dxa"/>
            <w:vMerge w:val="continue"/>
            <w:tcBorders>
              <w:top w:val="nil"/>
              <w:left w:val="single" w:color="000000" w:sz="4" w:space="0"/>
              <w:bottom w:val="nil"/>
              <w:right w:val="single" w:color="000000" w:sz="4" w:space="0"/>
            </w:tcBorders>
          </w:tcPr>
          <w:p>
            <w:pPr>
              <w:spacing w:after="0" w:line="260" w:lineRule="exact"/>
              <w:ind w:firstLine="0"/>
              <w:jc w:val="both"/>
              <w:rPr>
                <w:rFonts w:hint="default" w:ascii="Times New Roman" w:hAnsi="Times New Roman" w:eastAsia="方正仿宋_GBK" w:cs="Times New Roman"/>
                <w:sz w:val="24"/>
                <w:szCs w:val="24"/>
              </w:rPr>
            </w:pPr>
          </w:p>
        </w:tc>
        <w:tc>
          <w:tcPr>
            <w:tcW w:w="627"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53" w:firstLine="0"/>
              <w:jc w:val="both"/>
              <w:rPr>
                <w:rFonts w:hint="default" w:ascii="Times New Roman" w:hAnsi="Times New Roman" w:eastAsia="方正仿宋_GBK" w:cs="Times New Roman"/>
                <w:sz w:val="24"/>
                <w:szCs w:val="24"/>
              </w:rPr>
            </w:pPr>
            <w:r>
              <w:rPr>
                <w:rFonts w:hint="eastAsia" w:eastAsia="方正仿宋_GBK" w:cs="Times New Roman"/>
                <w:sz w:val="24"/>
                <w:szCs w:val="24"/>
                <w:lang w:val="en-US" w:eastAsia="zh-CN"/>
              </w:rPr>
              <w:t xml:space="preserve"> 17</w:t>
            </w:r>
            <w:r>
              <w:rPr>
                <w:rFonts w:hint="default" w:ascii="Times New Roman" w:hAnsi="Times New Roman" w:eastAsia="方正仿宋_GBK" w:cs="Times New Roman"/>
                <w:sz w:val="24"/>
                <w:szCs w:val="24"/>
              </w:rPr>
              <w:t xml:space="preserve"> </w:t>
            </w:r>
          </w:p>
        </w:tc>
        <w:tc>
          <w:tcPr>
            <w:tcW w:w="1596"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深入开展形式主义、官僚主义集中整治</w:t>
            </w:r>
          </w:p>
        </w:tc>
        <w:tc>
          <w:tcPr>
            <w:tcW w:w="406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以提升执行力为重点，严肃纠正表态多行动少落实差等突出问题</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办公室</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全年</w:t>
            </w:r>
          </w:p>
        </w:tc>
      </w:tr>
      <w:tr>
        <w:tblPrEx>
          <w:tblCellMar>
            <w:top w:w="21" w:type="dxa"/>
            <w:left w:w="58" w:type="dxa"/>
            <w:bottom w:w="0" w:type="dxa"/>
            <w:right w:w="0" w:type="dxa"/>
          </w:tblCellMar>
        </w:tblPrEx>
        <w:trPr>
          <w:trHeight w:val="1350" w:hRule="atLeast"/>
        </w:trPr>
        <w:tc>
          <w:tcPr>
            <w:tcW w:w="800" w:type="dxa"/>
            <w:vMerge w:val="continue"/>
            <w:tcBorders>
              <w:top w:val="nil"/>
              <w:left w:val="single" w:color="000000" w:sz="4" w:space="0"/>
              <w:bottom w:val="single" w:color="auto" w:sz="4" w:space="0"/>
              <w:right w:val="single" w:color="000000" w:sz="4" w:space="0"/>
            </w:tcBorders>
          </w:tcPr>
          <w:p>
            <w:pPr>
              <w:spacing w:after="0" w:line="260" w:lineRule="exact"/>
              <w:ind w:firstLine="0"/>
              <w:jc w:val="both"/>
              <w:rPr>
                <w:rFonts w:hint="default" w:ascii="Times New Roman" w:hAnsi="Times New Roman" w:eastAsia="方正仿宋_GBK" w:cs="Times New Roman"/>
                <w:sz w:val="24"/>
                <w:szCs w:val="24"/>
              </w:rPr>
            </w:pPr>
          </w:p>
        </w:tc>
        <w:tc>
          <w:tcPr>
            <w:tcW w:w="627" w:type="dxa"/>
            <w:gridSpan w:val="3"/>
            <w:tcBorders>
              <w:top w:val="single" w:color="000000" w:sz="4" w:space="0"/>
              <w:left w:val="single" w:color="000000" w:sz="4" w:space="0"/>
              <w:bottom w:val="single" w:color="auto" w:sz="4" w:space="0"/>
              <w:right w:val="single" w:color="000000" w:sz="4" w:space="0"/>
            </w:tcBorders>
            <w:vAlign w:val="center"/>
          </w:tcPr>
          <w:p>
            <w:pPr>
              <w:spacing w:after="0" w:line="260" w:lineRule="exact"/>
              <w:ind w:right="53"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val="en-US" w:eastAsia="zh-CN"/>
              </w:rPr>
              <w:t>18</w:t>
            </w:r>
            <w:r>
              <w:rPr>
                <w:rFonts w:hint="default" w:ascii="Times New Roman" w:hAnsi="Times New Roman" w:eastAsia="方正仿宋_GBK" w:cs="Times New Roman"/>
                <w:sz w:val="24"/>
                <w:szCs w:val="24"/>
              </w:rPr>
              <w:t xml:space="preserve"> </w:t>
            </w:r>
          </w:p>
        </w:tc>
        <w:tc>
          <w:tcPr>
            <w:tcW w:w="1596" w:type="dxa"/>
            <w:gridSpan w:val="3"/>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坚决纠正损害群众利益的</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行为</w:t>
            </w:r>
          </w:p>
        </w:tc>
        <w:tc>
          <w:tcPr>
            <w:tcW w:w="406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紧紧围绕保持党同人民群众的血肉联系，认真对待群众反映强烈的问题，坚决纠正损害群众利益的行为，持续深化扫黑除恶专项斗争，构建作风建设长效机制。</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 xml:space="preserve">办公室 </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全年</w:t>
            </w:r>
          </w:p>
        </w:tc>
      </w:tr>
      <w:tr>
        <w:tblPrEx>
          <w:tblCellMar>
            <w:top w:w="21" w:type="dxa"/>
            <w:left w:w="58" w:type="dxa"/>
            <w:bottom w:w="0" w:type="dxa"/>
            <w:right w:w="0" w:type="dxa"/>
          </w:tblCellMar>
        </w:tblPrEx>
        <w:trPr>
          <w:trHeight w:val="793" w:hRule="atLeast"/>
        </w:trPr>
        <w:tc>
          <w:tcPr>
            <w:tcW w:w="800" w:type="dxa"/>
            <w:tcBorders>
              <w:top w:val="single" w:color="auto" w:sz="4" w:space="0"/>
              <w:left w:val="single" w:color="auto" w:sz="4" w:space="0"/>
              <w:bottom w:val="single" w:color="auto" w:sz="4" w:space="0"/>
              <w:right w:val="single" w:color="auto" w:sz="4" w:space="0"/>
            </w:tcBorders>
            <w:vAlign w:val="center"/>
          </w:tcPr>
          <w:p>
            <w:pPr>
              <w:spacing w:after="0" w:line="260" w:lineRule="exact"/>
              <w:ind w:firstLine="0"/>
              <w:jc w:val="both"/>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w:t>
            </w:r>
            <w:r>
              <w:rPr>
                <w:rFonts w:hint="eastAsia" w:eastAsia="方正仿宋_GBK" w:cs="Times New Roman"/>
                <w:sz w:val="24"/>
                <w:szCs w:val="24"/>
                <w:lang w:eastAsia="zh-CN"/>
              </w:rPr>
              <w:t>六</w:t>
            </w:r>
            <w:r>
              <w:rPr>
                <w:rFonts w:hint="default" w:ascii="Times New Roman" w:hAnsi="Times New Roman" w:eastAsia="方正仿宋_GBK" w:cs="Times New Roman"/>
                <w:sz w:val="24"/>
                <w:szCs w:val="24"/>
              </w:rPr>
              <w:t xml:space="preserve">）加强纪律建设 </w:t>
            </w:r>
          </w:p>
        </w:tc>
        <w:tc>
          <w:tcPr>
            <w:tcW w:w="627" w:type="dxa"/>
            <w:gridSpan w:val="3"/>
            <w:tcBorders>
              <w:top w:val="single" w:color="auto" w:sz="4" w:space="0"/>
              <w:left w:val="single" w:color="auto" w:sz="4" w:space="0"/>
              <w:bottom w:val="single" w:color="auto" w:sz="4" w:space="0"/>
              <w:right w:val="single" w:color="auto" w:sz="4" w:space="0"/>
            </w:tcBorders>
            <w:vAlign w:val="center"/>
          </w:tcPr>
          <w:p>
            <w:pPr>
              <w:spacing w:after="0" w:line="260" w:lineRule="exact"/>
              <w:ind w:right="53" w:firstLine="0"/>
              <w:jc w:val="center"/>
              <w:rPr>
                <w:rFonts w:hint="default" w:ascii="Times New Roman" w:hAnsi="Times New Roman" w:eastAsia="方正仿宋_GBK" w:cs="Times New Roman"/>
                <w:sz w:val="24"/>
                <w:szCs w:val="24"/>
              </w:rPr>
            </w:pPr>
            <w:r>
              <w:rPr>
                <w:rFonts w:hint="eastAsia" w:eastAsia="方正仿宋_GBK" w:cs="Times New Roman"/>
                <w:sz w:val="24"/>
                <w:szCs w:val="24"/>
                <w:lang w:val="en-US" w:eastAsia="zh-CN"/>
              </w:rPr>
              <w:t>19</w:t>
            </w:r>
            <w:r>
              <w:rPr>
                <w:rFonts w:hint="default" w:ascii="Times New Roman" w:hAnsi="Times New Roman" w:eastAsia="方正仿宋_GBK" w:cs="Times New Roman"/>
                <w:sz w:val="24"/>
                <w:szCs w:val="24"/>
              </w:rPr>
              <w:t xml:space="preserve"> </w:t>
            </w:r>
          </w:p>
        </w:tc>
        <w:tc>
          <w:tcPr>
            <w:tcW w:w="1596" w:type="dxa"/>
            <w:gridSpan w:val="3"/>
            <w:tcBorders>
              <w:top w:val="single" w:color="000000" w:sz="4" w:space="0"/>
              <w:left w:val="single" w:color="auto"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开展党章党规党纪教育</w:t>
            </w:r>
          </w:p>
        </w:tc>
        <w:tc>
          <w:tcPr>
            <w:tcW w:w="406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强化警示教育，增强纪律教育的实效性，强化纪律执行，让党员干部知敬畏、存戒惧、守底线。</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 xml:space="preserve">办公室 </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全年</w:t>
            </w:r>
          </w:p>
        </w:tc>
      </w:tr>
      <w:tr>
        <w:tblPrEx>
          <w:tblCellMar>
            <w:top w:w="21" w:type="dxa"/>
            <w:left w:w="58" w:type="dxa"/>
            <w:bottom w:w="0" w:type="dxa"/>
            <w:right w:w="0" w:type="dxa"/>
          </w:tblCellMar>
        </w:tblPrEx>
        <w:trPr>
          <w:trHeight w:val="1199" w:hRule="atLeast"/>
        </w:trPr>
        <w:tc>
          <w:tcPr>
            <w:tcW w:w="800" w:type="dxa"/>
            <w:tcBorders>
              <w:top w:val="single" w:color="auto"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 xml:space="preserve">（七）加强制度建设 </w:t>
            </w:r>
          </w:p>
        </w:tc>
        <w:tc>
          <w:tcPr>
            <w:tcW w:w="627" w:type="dxa"/>
            <w:gridSpan w:val="3"/>
            <w:tcBorders>
              <w:top w:val="single" w:color="auto" w:sz="4" w:space="0"/>
              <w:left w:val="single" w:color="000000" w:sz="4" w:space="0"/>
              <w:bottom w:val="single" w:color="000000" w:sz="4" w:space="0"/>
              <w:right w:val="single" w:color="000000" w:sz="4" w:space="0"/>
            </w:tcBorders>
            <w:vAlign w:val="center"/>
          </w:tcPr>
          <w:p>
            <w:pPr>
              <w:spacing w:after="0" w:line="260" w:lineRule="exact"/>
              <w:ind w:right="53"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2</w:t>
            </w:r>
            <w:r>
              <w:rPr>
                <w:rFonts w:hint="eastAsia" w:eastAsia="方正仿宋_GBK" w:cs="Times New Roman"/>
                <w:sz w:val="24"/>
                <w:szCs w:val="24"/>
                <w:lang w:val="en-US" w:eastAsia="zh-CN"/>
              </w:rPr>
              <w:t>0</w:t>
            </w:r>
            <w:r>
              <w:rPr>
                <w:rFonts w:hint="eastAsia" w:ascii="Times New Roman" w:hAnsi="Times New Roman" w:eastAsia="方正仿宋_GBK" w:cs="Times New Roman"/>
                <w:sz w:val="24"/>
                <w:szCs w:val="24"/>
                <w:lang w:eastAsia="zh-CN"/>
              </w:rPr>
              <w:t xml:space="preserve"> </w:t>
            </w:r>
          </w:p>
        </w:tc>
        <w:tc>
          <w:tcPr>
            <w:tcW w:w="1596" w:type="dxa"/>
            <w:gridSpan w:val="3"/>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textAlignment w:val="auto"/>
              <w:rPr>
                <w:rFonts w:hint="eastAsia" w:eastAsia="方正仿宋_GBK" w:cs="Times New Roman"/>
                <w:sz w:val="24"/>
                <w:szCs w:val="24"/>
                <w:lang w:eastAsia="zh-CN"/>
              </w:rPr>
            </w:pPr>
            <w:r>
              <w:rPr>
                <w:rFonts w:hint="eastAsia" w:ascii="仿宋_GB2312" w:hAnsi="宋体" w:eastAsia="仿宋_GB2312" w:cs="宋体"/>
                <w:color w:val="auto"/>
                <w:sz w:val="24"/>
                <w:szCs w:val="24"/>
                <w:u w:val="none" w:color="auto"/>
              </w:rPr>
              <w:t>严明政治纪律和政治规矩</w:t>
            </w:r>
          </w:p>
        </w:tc>
        <w:tc>
          <w:tcPr>
            <w:tcW w:w="4063"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textAlignment w:val="auto"/>
              <w:rPr>
                <w:rFonts w:hint="eastAsia" w:eastAsia="方正仿宋_GBK" w:cs="Times New Roman"/>
                <w:sz w:val="24"/>
                <w:szCs w:val="24"/>
                <w:lang w:eastAsia="zh-CN"/>
              </w:rPr>
            </w:pPr>
            <w:r>
              <w:rPr>
                <w:rFonts w:hint="eastAsia" w:ascii="仿宋_GB2312" w:hAnsi="宋体" w:eastAsia="仿宋_GB2312" w:cs="宋体"/>
                <w:color w:val="auto"/>
                <w:sz w:val="24"/>
                <w:szCs w:val="24"/>
                <w:u w:val="none" w:color="auto"/>
              </w:rPr>
              <w:t>加强对政治纪律执行情况的</w:t>
            </w:r>
            <w:r>
              <w:rPr>
                <w:rFonts w:hint="eastAsia" w:ascii="仿宋_GB2312" w:hAnsi="宋体" w:eastAsia="仿宋_GB2312" w:cs="宋体"/>
                <w:color w:val="auto"/>
                <w:sz w:val="24"/>
                <w:szCs w:val="24"/>
                <w:u w:val="none" w:color="auto"/>
                <w:lang w:eastAsia="zh-CN"/>
              </w:rPr>
              <w:t>自我检查</w:t>
            </w:r>
            <w:r>
              <w:rPr>
                <w:rFonts w:hint="eastAsia" w:ascii="仿宋_GB2312" w:hAnsi="宋体" w:eastAsia="仿宋_GB2312" w:cs="宋体"/>
                <w:color w:val="auto"/>
                <w:sz w:val="24"/>
                <w:szCs w:val="24"/>
                <w:u w:val="none" w:color="auto"/>
              </w:rPr>
              <w:t>，坚决</w:t>
            </w:r>
            <w:r>
              <w:rPr>
                <w:rFonts w:hint="eastAsia" w:ascii="仿宋_GB2312" w:hAnsi="宋体" w:eastAsia="仿宋_GB2312" w:cs="宋体"/>
                <w:color w:val="auto"/>
                <w:sz w:val="24"/>
                <w:szCs w:val="24"/>
                <w:u w:val="none" w:color="auto"/>
                <w:lang w:eastAsia="zh-CN"/>
              </w:rPr>
              <w:t>抵制和预防</w:t>
            </w:r>
            <w:r>
              <w:rPr>
                <w:rFonts w:hint="eastAsia" w:ascii="仿宋_GB2312" w:hAnsi="宋体" w:eastAsia="仿宋_GB2312" w:cs="宋体"/>
                <w:color w:val="auto"/>
                <w:sz w:val="24"/>
                <w:szCs w:val="24"/>
                <w:u w:val="none" w:color="auto"/>
              </w:rPr>
              <w:t>上有政策、下有对策，有令不行、有禁不止行为。</w:t>
            </w:r>
          </w:p>
        </w:tc>
        <w:tc>
          <w:tcPr>
            <w:tcW w:w="10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 xml:space="preserve">办公室 </w:t>
            </w:r>
          </w:p>
        </w:tc>
        <w:tc>
          <w:tcPr>
            <w:tcW w:w="846"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全年</w:t>
            </w:r>
          </w:p>
        </w:tc>
      </w:tr>
    </w:tbl>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 xml:space="preserve"> </w:t>
      </w:r>
    </w:p>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 xml:space="preserve"> </w:t>
      </w:r>
    </w:p>
    <w:p>
      <w:pPr>
        <w:spacing w:after="0" w:line="260" w:lineRule="exact"/>
        <w:ind w:firstLine="0"/>
        <w:jc w:val="center"/>
        <w:rPr>
          <w:rFonts w:hint="eastAsia" w:eastAsia="方正仿宋_GBK" w:cs="Times New Roman"/>
          <w:sz w:val="24"/>
          <w:szCs w:val="24"/>
          <w:lang w:eastAsia="zh-CN"/>
        </w:rPr>
      </w:pPr>
      <w:r>
        <w:rPr>
          <w:rFonts w:hint="eastAsia" w:eastAsia="方正仿宋_GBK" w:cs="Times New Roman"/>
          <w:sz w:val="24"/>
          <w:szCs w:val="24"/>
          <w:lang w:eastAsia="zh-CN"/>
        </w:rPr>
        <w:t xml:space="preserve"> </w:t>
      </w:r>
    </w:p>
    <w:p>
      <w:pPr>
        <w:spacing w:after="0" w:line="260" w:lineRule="exact"/>
        <w:ind w:firstLine="0"/>
        <w:jc w:val="center"/>
        <w:rPr>
          <w:rFonts w:hint="eastAsia" w:eastAsia="方正仿宋_GBK" w:cs="Times New Roman"/>
          <w:sz w:val="24"/>
          <w:szCs w:val="24"/>
          <w:lang w:eastAsia="zh-CN"/>
        </w:rPr>
      </w:pPr>
    </w:p>
    <w:p>
      <w:pPr>
        <w:pStyle w:val="2"/>
        <w:spacing w:line="400" w:lineRule="exact"/>
        <w:ind w:left="0" w:firstLine="0"/>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区</w:t>
      </w:r>
      <w:r>
        <w:rPr>
          <w:rFonts w:hint="eastAsia" w:ascii="方正小标宋_GBK" w:hAnsi="方正小标宋_GBK" w:eastAsia="方正小标宋_GBK" w:cs="方正小标宋_GBK"/>
          <w:sz w:val="36"/>
          <w:szCs w:val="36"/>
          <w:lang w:eastAsia="zh-CN"/>
        </w:rPr>
        <w:t>民政局党组</w:t>
      </w:r>
      <w:r>
        <w:rPr>
          <w:rFonts w:hint="eastAsia" w:ascii="方正小标宋_GBK" w:hAnsi="方正小标宋_GBK" w:eastAsia="方正小标宋_GBK" w:cs="方正小标宋_GBK"/>
          <w:sz w:val="36"/>
          <w:szCs w:val="36"/>
        </w:rPr>
        <w:t>书记 2019 年度</w:t>
      </w:r>
      <w:r>
        <w:rPr>
          <w:rFonts w:hint="eastAsia" w:ascii="方正小标宋_GBK" w:hAnsi="方正小标宋_GBK" w:eastAsia="方正小标宋_GBK" w:cs="方正小标宋_GBK"/>
          <w:sz w:val="36"/>
          <w:szCs w:val="36"/>
          <w:lang w:eastAsia="zh-CN"/>
        </w:rPr>
        <w:t>全面从严治党主体责任</w:t>
      </w:r>
      <w:r>
        <w:rPr>
          <w:rFonts w:hint="eastAsia" w:ascii="方正小标宋_GBK" w:hAnsi="方正小标宋_GBK" w:eastAsia="方正小标宋_GBK" w:cs="方正小标宋_GBK"/>
          <w:sz w:val="36"/>
          <w:szCs w:val="36"/>
        </w:rPr>
        <w:t>清单</w:t>
      </w:r>
    </w:p>
    <w:tbl>
      <w:tblPr>
        <w:tblStyle w:val="3"/>
        <w:tblW w:w="9113" w:type="dxa"/>
        <w:tblInd w:w="-134" w:type="dxa"/>
        <w:tblLayout w:type="fixed"/>
        <w:tblCellMar>
          <w:top w:w="20" w:type="dxa"/>
          <w:left w:w="58" w:type="dxa"/>
          <w:bottom w:w="0" w:type="dxa"/>
          <w:right w:w="0" w:type="dxa"/>
        </w:tblCellMar>
      </w:tblPr>
      <w:tblGrid>
        <w:gridCol w:w="974"/>
        <w:gridCol w:w="615"/>
        <w:gridCol w:w="1667"/>
        <w:gridCol w:w="5008"/>
        <w:gridCol w:w="849"/>
      </w:tblGrid>
      <w:tr>
        <w:tblPrEx>
          <w:tblCellMar>
            <w:top w:w="20" w:type="dxa"/>
            <w:left w:w="58" w:type="dxa"/>
            <w:bottom w:w="0" w:type="dxa"/>
            <w:right w:w="0" w:type="dxa"/>
          </w:tblCellMar>
        </w:tblPrEx>
        <w:trPr>
          <w:trHeight w:val="587" w:hRule="atLeast"/>
        </w:trPr>
        <w:tc>
          <w:tcPr>
            <w:tcW w:w="974"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ascii="Times New Roman" w:hAnsi="Times New Roman" w:eastAsia="黑体" w:cs="Times New Roman"/>
                <w:sz w:val="24"/>
              </w:rPr>
            </w:pPr>
            <w:r>
              <w:rPr>
                <w:rFonts w:ascii="Times New Roman" w:hAnsi="Times New Roman" w:eastAsia="黑体" w:cs="Times New Roman"/>
                <w:sz w:val="24"/>
              </w:rPr>
              <w:t>责任</w:t>
            </w:r>
          </w:p>
          <w:p>
            <w:pPr>
              <w:spacing w:after="0" w:line="260" w:lineRule="exact"/>
              <w:ind w:firstLine="0"/>
              <w:jc w:val="center"/>
              <w:rPr>
                <w:rFonts w:ascii="Times New Roman" w:hAnsi="Times New Roman" w:cs="Times New Roman"/>
              </w:rPr>
            </w:pPr>
            <w:r>
              <w:rPr>
                <w:rFonts w:ascii="Times New Roman" w:hAnsi="Times New Roman" w:eastAsia="黑体" w:cs="Times New Roman"/>
                <w:sz w:val="24"/>
              </w:rPr>
              <w:t>名称</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48" w:firstLine="0"/>
              <w:jc w:val="center"/>
              <w:rPr>
                <w:rFonts w:ascii="Times New Roman" w:hAnsi="Times New Roman" w:cs="Times New Roman"/>
              </w:rPr>
            </w:pPr>
            <w:r>
              <w:rPr>
                <w:rFonts w:ascii="Times New Roman" w:hAnsi="Times New Roman" w:eastAsia="黑体" w:cs="Times New Roman"/>
                <w:sz w:val="24"/>
              </w:rPr>
              <w:t>序号</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ascii="Times New Roman" w:hAnsi="Times New Roman" w:eastAsia="黑体" w:cs="Times New Roman"/>
                <w:sz w:val="24"/>
              </w:rPr>
            </w:pPr>
            <w:r>
              <w:rPr>
                <w:rFonts w:ascii="Times New Roman" w:hAnsi="Times New Roman" w:eastAsia="黑体" w:cs="Times New Roman"/>
                <w:sz w:val="24"/>
              </w:rPr>
              <w:t>项目任务</w:t>
            </w:r>
          </w:p>
          <w:p>
            <w:pPr>
              <w:spacing w:after="0" w:line="260" w:lineRule="exact"/>
              <w:ind w:firstLine="0"/>
              <w:jc w:val="center"/>
              <w:rPr>
                <w:rFonts w:ascii="Times New Roman" w:hAnsi="Times New Roman" w:cs="Times New Roman"/>
              </w:rPr>
            </w:pPr>
            <w:r>
              <w:rPr>
                <w:rFonts w:ascii="Times New Roman" w:hAnsi="Times New Roman" w:eastAsia="黑体" w:cs="Times New Roman"/>
                <w:sz w:val="24"/>
              </w:rPr>
              <w:t>具体分解内容</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right="46" w:firstLine="0"/>
              <w:jc w:val="center"/>
              <w:rPr>
                <w:rFonts w:ascii="Times New Roman" w:hAnsi="Times New Roman" w:cs="Times New Roman"/>
              </w:rPr>
            </w:pPr>
            <w:r>
              <w:rPr>
                <w:rFonts w:ascii="Times New Roman" w:hAnsi="Times New Roman" w:eastAsia="黑体" w:cs="Times New Roman"/>
                <w:sz w:val="24"/>
              </w:rPr>
              <w:t>工作措施和目标要求</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left="96" w:right="94" w:firstLine="0"/>
              <w:jc w:val="center"/>
              <w:rPr>
                <w:rFonts w:ascii="Times New Roman" w:hAnsi="Times New Roman" w:eastAsia="黑体" w:cs="Times New Roman"/>
                <w:sz w:val="24"/>
              </w:rPr>
            </w:pPr>
            <w:r>
              <w:rPr>
                <w:rFonts w:ascii="Times New Roman" w:hAnsi="Times New Roman" w:eastAsia="黑体" w:cs="Times New Roman"/>
                <w:sz w:val="24"/>
              </w:rPr>
              <w:t>时间</w:t>
            </w:r>
          </w:p>
          <w:p>
            <w:pPr>
              <w:spacing w:after="0" w:line="260" w:lineRule="exact"/>
              <w:ind w:left="96" w:right="94" w:firstLine="0"/>
              <w:jc w:val="center"/>
              <w:rPr>
                <w:rFonts w:ascii="Times New Roman" w:hAnsi="Times New Roman" w:cs="Times New Roman"/>
              </w:rPr>
            </w:pPr>
            <w:r>
              <w:rPr>
                <w:rFonts w:ascii="Times New Roman" w:hAnsi="Times New Roman" w:eastAsia="黑体" w:cs="Times New Roman"/>
                <w:sz w:val="24"/>
              </w:rPr>
              <w:t>要求</w:t>
            </w:r>
          </w:p>
        </w:tc>
      </w:tr>
      <w:tr>
        <w:tblPrEx>
          <w:tblCellMar>
            <w:top w:w="20" w:type="dxa"/>
            <w:left w:w="58" w:type="dxa"/>
            <w:bottom w:w="0" w:type="dxa"/>
            <w:right w:w="0" w:type="dxa"/>
          </w:tblCellMar>
        </w:tblPrEx>
        <w:trPr>
          <w:trHeight w:val="754" w:hRule="atLeast"/>
        </w:trPr>
        <w:tc>
          <w:tcPr>
            <w:tcW w:w="974" w:type="dxa"/>
            <w:vMerge w:val="restart"/>
            <w:tcBorders>
              <w:top w:val="single" w:color="000000" w:sz="4" w:space="0"/>
              <w:left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（一）强化责任担当，当好“第一责任人”</w:t>
            </w:r>
          </w:p>
        </w:tc>
        <w:tc>
          <w:tcPr>
            <w:tcW w:w="615" w:type="dxa"/>
            <w:vMerge w:val="restart"/>
            <w:tcBorders>
              <w:top w:val="single" w:color="000000" w:sz="4" w:space="0"/>
              <w:left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1</w:t>
            </w:r>
          </w:p>
        </w:tc>
        <w:tc>
          <w:tcPr>
            <w:tcW w:w="1667" w:type="dxa"/>
            <w:vMerge w:val="restart"/>
            <w:tcBorders>
              <w:top w:val="single" w:color="000000" w:sz="4" w:space="0"/>
              <w:left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研究部署全面从严治党工作</w:t>
            </w:r>
          </w:p>
        </w:tc>
        <w:tc>
          <w:tcPr>
            <w:tcW w:w="5008" w:type="dxa"/>
            <w:tcBorders>
              <w:top w:val="single" w:color="000000" w:sz="4" w:space="0"/>
              <w:left w:val="single" w:color="000000" w:sz="4" w:space="0"/>
              <w:right w:val="single" w:color="000000" w:sz="4" w:space="0"/>
            </w:tcBorders>
            <w:vAlign w:val="center"/>
          </w:tcPr>
          <w:p>
            <w:pPr>
              <w:spacing w:line="240" w:lineRule="auto"/>
              <w:ind w:firstLine="0" w:firstLineChars="0"/>
              <w:jc w:val="left"/>
              <w:textAlignment w:val="auto"/>
              <w:rPr>
                <w:rFonts w:hint="eastAsia" w:ascii="Times New Roman" w:hAnsi="Times New Roman" w:eastAsia="方正仿宋_GBK" w:cs="Times New Roman"/>
                <w:sz w:val="24"/>
                <w:szCs w:val="24"/>
                <w:lang w:eastAsia="zh-CN"/>
              </w:rPr>
            </w:pPr>
            <w:r>
              <w:rPr>
                <w:rFonts w:hint="eastAsia" w:ascii="仿宋_GB2312" w:hAnsi="宋体" w:eastAsia="仿宋_GB2312" w:cs="宋体"/>
                <w:color w:val="auto"/>
                <w:sz w:val="24"/>
                <w:szCs w:val="24"/>
                <w:u w:val="none" w:color="auto"/>
              </w:rPr>
              <w:t>年初将全面从严治党与分管业务工作同步部署，研究制定年度工作计划、目标任务和具体措施。</w:t>
            </w:r>
          </w:p>
        </w:tc>
        <w:tc>
          <w:tcPr>
            <w:tcW w:w="849" w:type="dxa"/>
            <w:tcBorders>
              <w:top w:val="single" w:color="000000" w:sz="4" w:space="0"/>
              <w:left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eastAsia="方正仿宋_GBK" w:cs="Times New Roman"/>
                <w:sz w:val="24"/>
                <w:szCs w:val="24"/>
                <w:lang w:eastAsia="zh-CN"/>
              </w:rPr>
              <w:t>第一季度</w:t>
            </w:r>
          </w:p>
        </w:tc>
      </w:tr>
      <w:tr>
        <w:tblPrEx>
          <w:tblCellMar>
            <w:top w:w="20" w:type="dxa"/>
            <w:left w:w="58" w:type="dxa"/>
            <w:bottom w:w="0" w:type="dxa"/>
            <w:right w:w="0" w:type="dxa"/>
          </w:tblCellMar>
        </w:tblPrEx>
        <w:trPr>
          <w:trHeight w:val="970" w:hRule="atLeast"/>
        </w:trPr>
        <w:tc>
          <w:tcPr>
            <w:tcW w:w="974"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1667"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5008"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left"/>
              <w:textAlignment w:val="auto"/>
              <w:rPr>
                <w:rFonts w:hint="eastAsia" w:ascii="Times New Roman" w:hAnsi="Times New Roman" w:eastAsia="方正仿宋_GBK" w:cs="Times New Roman"/>
                <w:sz w:val="24"/>
                <w:szCs w:val="24"/>
                <w:lang w:eastAsia="zh-CN"/>
              </w:rPr>
            </w:pPr>
            <w:r>
              <w:rPr>
                <w:rFonts w:hint="eastAsia" w:ascii="仿宋_GB2312" w:hAnsi="宋体" w:eastAsia="仿宋_GB2312" w:cs="宋体"/>
                <w:color w:val="auto"/>
                <w:sz w:val="24"/>
                <w:szCs w:val="24"/>
                <w:u w:val="none" w:color="auto"/>
              </w:rPr>
              <w:t>对分管范围内的全面从严治党负主要领导责任，定期研究、部署分管范围内的全面从严治党各项工作。</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eastAsia="方正仿宋_GBK" w:cs="Times New Roman"/>
                <w:sz w:val="24"/>
                <w:szCs w:val="24"/>
                <w:lang w:eastAsia="zh-CN"/>
              </w:rPr>
              <w:t>全年</w:t>
            </w:r>
          </w:p>
        </w:tc>
      </w:tr>
      <w:tr>
        <w:tblPrEx>
          <w:tblCellMar>
            <w:top w:w="20" w:type="dxa"/>
            <w:left w:w="58" w:type="dxa"/>
            <w:bottom w:w="0" w:type="dxa"/>
            <w:right w:w="0" w:type="dxa"/>
          </w:tblCellMar>
        </w:tblPrEx>
        <w:trPr>
          <w:trHeight w:val="698" w:hRule="atLeast"/>
        </w:trPr>
        <w:tc>
          <w:tcPr>
            <w:tcW w:w="974"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2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开展</w:t>
            </w:r>
            <w:r>
              <w:rPr>
                <w:rFonts w:hint="eastAsia" w:eastAsia="方正仿宋_GBK" w:cs="Times New Roman"/>
                <w:sz w:val="24"/>
                <w:szCs w:val="24"/>
                <w:lang w:eastAsia="zh-CN"/>
              </w:rPr>
              <w:t>廉政谈话</w:t>
            </w:r>
            <w:r>
              <w:rPr>
                <w:rFonts w:hint="eastAsia" w:ascii="Times New Roman" w:hAnsi="Times New Roman" w:eastAsia="方正仿宋_GBK" w:cs="Times New Roman"/>
                <w:sz w:val="24"/>
                <w:szCs w:val="24"/>
                <w:lang w:eastAsia="zh-CN"/>
              </w:rPr>
              <w:t xml:space="preserve">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仿宋_GB2312" w:hAnsi="宋体" w:eastAsia="仿宋_GB2312" w:cs="宋体"/>
                <w:color w:val="auto"/>
                <w:sz w:val="24"/>
                <w:szCs w:val="24"/>
                <w:u w:val="none" w:color="auto"/>
              </w:rPr>
              <w:t>加强对主体责任传递落实情况的监督检查，全年与分管科室负责人廉政谈话不少于</w:t>
            </w:r>
            <w:r>
              <w:rPr>
                <w:rFonts w:eastAsia="仿宋_GB2312"/>
                <w:color w:val="auto"/>
                <w:sz w:val="24"/>
                <w:szCs w:val="24"/>
                <w:u w:val="none" w:color="auto"/>
              </w:rPr>
              <w:t>1</w:t>
            </w:r>
            <w:r>
              <w:rPr>
                <w:rFonts w:hint="eastAsia" w:ascii="仿宋_GB2312" w:hAnsi="宋体" w:eastAsia="仿宋_GB2312" w:cs="宋体"/>
                <w:color w:val="auto"/>
                <w:sz w:val="24"/>
                <w:szCs w:val="24"/>
                <w:u w:val="none" w:color="auto"/>
              </w:rPr>
              <w:t>次。</w:t>
            </w:r>
            <w:r>
              <w:rPr>
                <w:rFonts w:hint="eastAsia" w:ascii="Times New Roman" w:hAnsi="Times New Roman" w:eastAsia="方正仿宋_GBK" w:cs="Times New Roman"/>
                <w:sz w:val="24"/>
                <w:szCs w:val="24"/>
                <w:lang w:eastAsia="zh-CN"/>
              </w:rPr>
              <w:t xml:space="preserve">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20" w:type="dxa"/>
            <w:left w:w="58" w:type="dxa"/>
            <w:bottom w:w="0" w:type="dxa"/>
            <w:right w:w="0" w:type="dxa"/>
          </w:tblCellMar>
        </w:tblPrEx>
        <w:trPr>
          <w:trHeight w:val="90" w:hRule="atLeast"/>
        </w:trPr>
        <w:tc>
          <w:tcPr>
            <w:tcW w:w="974"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3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健全检查考核机制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eastAsia="方正仿宋_GBK" w:cs="Times New Roman"/>
                <w:sz w:val="24"/>
                <w:szCs w:val="24"/>
                <w:lang w:eastAsia="zh-CN"/>
              </w:rPr>
              <w:t>部署日常督查和年底局党组领导班子成员带队开展集中检查考核，检查中坚持问题导向，以问题整改倒逼责任落实</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20" w:type="dxa"/>
            <w:left w:w="58" w:type="dxa"/>
            <w:bottom w:w="0" w:type="dxa"/>
            <w:right w:w="0" w:type="dxa"/>
          </w:tblCellMar>
        </w:tblPrEx>
        <w:trPr>
          <w:trHeight w:val="785" w:hRule="atLeast"/>
        </w:trPr>
        <w:tc>
          <w:tcPr>
            <w:tcW w:w="974"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4 </w:t>
            </w:r>
          </w:p>
        </w:tc>
        <w:tc>
          <w:tcPr>
            <w:tcW w:w="1667"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落实全面从严治党主体责任报告制度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textAlignment w:val="auto"/>
              <w:rPr>
                <w:rFonts w:hint="eastAsia" w:ascii="Times New Roman" w:hAnsi="Times New Roman" w:eastAsia="方正仿宋_GBK" w:cs="Times New Roman"/>
                <w:sz w:val="24"/>
                <w:szCs w:val="24"/>
                <w:lang w:eastAsia="zh-CN"/>
              </w:rPr>
            </w:pPr>
            <w:r>
              <w:rPr>
                <w:rFonts w:hint="eastAsia" w:ascii="仿宋_GB2312" w:hAnsi="宋体" w:eastAsia="仿宋_GB2312" w:cs="宋体"/>
                <w:color w:val="auto"/>
                <w:sz w:val="24"/>
                <w:szCs w:val="24"/>
                <w:u w:val="none" w:color="auto"/>
              </w:rPr>
              <w:t>年初向局党组报告上年度个人履行责任情况，参加述责述廉工作，接受评议监督。</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第一</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季度</w:t>
            </w:r>
          </w:p>
        </w:tc>
      </w:tr>
      <w:tr>
        <w:tblPrEx>
          <w:tblCellMar>
            <w:top w:w="20" w:type="dxa"/>
            <w:left w:w="58" w:type="dxa"/>
            <w:bottom w:w="0" w:type="dxa"/>
            <w:right w:w="0" w:type="dxa"/>
          </w:tblCellMar>
        </w:tblPrEx>
        <w:trPr>
          <w:trHeight w:val="273" w:hRule="atLeast"/>
        </w:trPr>
        <w:tc>
          <w:tcPr>
            <w:tcW w:w="974" w:type="dxa"/>
            <w:vMerge w:val="continue"/>
            <w:tcBorders>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1667"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5008"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center"/>
              <w:textAlignment w:val="auto"/>
              <w:rPr>
                <w:rFonts w:hint="eastAsia" w:ascii="Times New Roman" w:hAnsi="Times New Roman" w:eastAsia="方正仿宋_GBK" w:cs="Times New Roman"/>
                <w:sz w:val="24"/>
                <w:szCs w:val="24"/>
                <w:lang w:eastAsia="zh-CN"/>
              </w:rPr>
            </w:pPr>
            <w:r>
              <w:rPr>
                <w:rFonts w:hint="eastAsia" w:ascii="仿宋_GB2312" w:hAnsi="宋体" w:eastAsia="仿宋_GB2312" w:cs="宋体"/>
                <w:color w:val="auto"/>
                <w:sz w:val="24"/>
                <w:szCs w:val="24"/>
                <w:u w:val="none" w:color="auto"/>
                <w:lang w:eastAsia="zh-CN"/>
              </w:rPr>
              <w:t>做好履责记实平台填报工作</w:t>
            </w:r>
          </w:p>
        </w:tc>
        <w:tc>
          <w:tcPr>
            <w:tcW w:w="849" w:type="dxa"/>
            <w:tcBorders>
              <w:top w:val="single" w:color="000000" w:sz="4" w:space="0"/>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607" w:hRule="atLeast"/>
        </w:trPr>
        <w:tc>
          <w:tcPr>
            <w:tcW w:w="974"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（二）严格教育管理 </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5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落实意识形态工作责任制</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每年至少2次听取意识形态工作专题汇报，每年带头上1次意识形态工作的党课。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607" w:hRule="atLeast"/>
        </w:trPr>
        <w:tc>
          <w:tcPr>
            <w:tcW w:w="974" w:type="dxa"/>
            <w:vMerge w:val="continue"/>
            <w:tcBorders>
              <w:top w:val="nil"/>
              <w:left w:val="single" w:color="000000" w:sz="4" w:space="0"/>
              <w:bottom w:val="nil"/>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6 </w:t>
            </w:r>
          </w:p>
        </w:tc>
        <w:tc>
          <w:tcPr>
            <w:tcW w:w="1667" w:type="dxa"/>
            <w:tcBorders>
              <w:top w:val="single" w:color="000000" w:sz="4" w:space="0"/>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加强政治学习和教育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主持</w:t>
            </w:r>
            <w:r>
              <w:rPr>
                <w:rFonts w:hint="eastAsia" w:eastAsia="方正仿宋_GBK" w:cs="Times New Roman"/>
                <w:sz w:val="24"/>
                <w:szCs w:val="24"/>
                <w:lang w:eastAsia="zh-CN"/>
              </w:rPr>
              <w:t>局党组</w:t>
            </w:r>
            <w:r>
              <w:rPr>
                <w:rFonts w:hint="eastAsia" w:ascii="Times New Roman" w:hAnsi="Times New Roman" w:eastAsia="方正仿宋_GBK" w:cs="Times New Roman"/>
                <w:sz w:val="24"/>
                <w:szCs w:val="24"/>
                <w:lang w:eastAsia="zh-CN"/>
              </w:rPr>
              <w:t xml:space="preserve">中心组专题学习会，带头上党课，督促党员、干部完成规定学习任务。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539" w:hRule="atLeast"/>
        </w:trPr>
        <w:tc>
          <w:tcPr>
            <w:tcW w:w="974" w:type="dxa"/>
            <w:vMerge w:val="continue"/>
            <w:tcBorders>
              <w:top w:val="nil"/>
              <w:left w:val="single" w:color="000000" w:sz="4" w:space="0"/>
              <w:bottom w:val="nil"/>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7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突出党性锻炼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认真落实双重组织生活制度，带头开展批评和自我批评。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569" w:hRule="atLeast"/>
        </w:trPr>
        <w:tc>
          <w:tcPr>
            <w:tcW w:w="974"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8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强化组织观念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工作中重大问题和个人有关事项按规定按程序向组织请示报告。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90" w:hRule="atLeast"/>
        </w:trPr>
        <w:tc>
          <w:tcPr>
            <w:tcW w:w="974"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（三）加强督促检查 </w:t>
            </w:r>
          </w:p>
        </w:tc>
        <w:tc>
          <w:tcPr>
            <w:tcW w:w="615"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9 </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 </w:t>
            </w:r>
          </w:p>
        </w:tc>
        <w:tc>
          <w:tcPr>
            <w:tcW w:w="1667"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履行日常</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监督职责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督促检查领导班子成员、下级领导班子廉洁从政和履行</w:t>
            </w:r>
            <w:r>
              <w:rPr>
                <w:rFonts w:hint="eastAsia" w:eastAsia="方正仿宋_GBK" w:cs="Times New Roman"/>
                <w:sz w:val="24"/>
                <w:szCs w:val="24"/>
                <w:lang w:eastAsia="zh-CN"/>
              </w:rPr>
              <w:t>全面从严治党主体责任</w:t>
            </w:r>
            <w:r>
              <w:rPr>
                <w:rFonts w:hint="eastAsia" w:ascii="Times New Roman" w:hAnsi="Times New Roman" w:eastAsia="方正仿宋_GBK" w:cs="Times New Roman"/>
                <w:sz w:val="24"/>
                <w:szCs w:val="24"/>
                <w:lang w:eastAsia="zh-CN"/>
              </w:rPr>
              <w:t xml:space="preserve">情况。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602" w:hRule="atLeast"/>
        </w:trPr>
        <w:tc>
          <w:tcPr>
            <w:tcW w:w="974" w:type="dxa"/>
            <w:vMerge w:val="continue"/>
            <w:tcBorders>
              <w:top w:val="nil"/>
              <w:left w:val="single" w:color="000000" w:sz="4" w:space="0"/>
              <w:bottom w:val="nil"/>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1667"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有效运用第一种形态，抓早抓小，对领导干部苗头性、倾向性问题及时谈话提醒、红脸出汗。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767" w:hRule="atLeast"/>
        </w:trPr>
        <w:tc>
          <w:tcPr>
            <w:tcW w:w="974"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10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强化督查督导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落实联系督导机制，对联系点形式主义、官僚主义集中整治情况进行全过程督导，确保取得实效。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967" w:hRule="atLeast"/>
        </w:trPr>
        <w:tc>
          <w:tcPr>
            <w:tcW w:w="974"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（四）密切联系群众 </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11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倡导求真务实工作作风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做到“四实四干”，坚持说实话、谋实招、办实事、见实效，弘扬埋头苦干、真抓实干、敢抓敢干、善谋善干的作风。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733" w:hRule="atLeast"/>
        </w:trPr>
        <w:tc>
          <w:tcPr>
            <w:tcW w:w="974"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13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坚决维护</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群众权益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了解群众诉求，关心群众疾苦，协调解决群众反映强烈的突出问题。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1005" w:hRule="atLeast"/>
        </w:trPr>
        <w:tc>
          <w:tcPr>
            <w:tcW w:w="974"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（五）带头执行规定 </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14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守纪律讲规矩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模范遵守党纪国法，带头践行社会主义核心价值观，带头执行廉洁自律准则，带头落实中央八项规定及《实施细则》精神。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20" w:type="dxa"/>
            <w:left w:w="58" w:type="dxa"/>
            <w:bottom w:w="0" w:type="dxa"/>
            <w:right w:w="0" w:type="dxa"/>
          </w:tblCellMar>
        </w:tblPrEx>
        <w:trPr>
          <w:trHeight w:val="922" w:hRule="atLeast"/>
        </w:trPr>
        <w:tc>
          <w:tcPr>
            <w:tcW w:w="974"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15 </w:t>
            </w:r>
          </w:p>
        </w:tc>
        <w:tc>
          <w:tcPr>
            <w:tcW w:w="1667"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弘扬优秀家风 </w:t>
            </w:r>
          </w:p>
        </w:tc>
        <w:tc>
          <w:tcPr>
            <w:tcW w:w="500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注重家庭家教家风，教育管理好亲属和身边工作人员，主动接受各方面监督。 </w:t>
            </w:r>
          </w:p>
        </w:tc>
        <w:tc>
          <w:tcPr>
            <w:tcW w:w="849"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bl>
    <w:p>
      <w:pPr>
        <w:pStyle w:val="2"/>
        <w:spacing w:line="400" w:lineRule="exact"/>
        <w:ind w:left="0" w:firstLine="0"/>
        <w:jc w:val="center"/>
        <w:rPr>
          <w:rFonts w:hint="eastAsia" w:ascii="方正小标宋_GBK" w:hAnsi="方正小标宋_GBK" w:eastAsia="方正小标宋_GBK" w:cs="方正小标宋_GBK"/>
          <w:w w:val="80"/>
          <w:sz w:val="36"/>
          <w:szCs w:val="36"/>
        </w:rPr>
      </w:pPr>
      <w:r>
        <w:rPr>
          <w:rFonts w:hint="eastAsia" w:ascii="方正小标宋_GBK" w:hAnsi="方正小标宋_GBK" w:eastAsia="方正小标宋_GBK" w:cs="方正小标宋_GBK"/>
          <w:w w:val="80"/>
          <w:sz w:val="36"/>
          <w:szCs w:val="36"/>
          <w:lang w:eastAsia="zh-CN"/>
        </w:rPr>
        <w:t>区民政局党组</w:t>
      </w:r>
      <w:r>
        <w:rPr>
          <w:rFonts w:hint="eastAsia" w:ascii="方正小标宋_GBK" w:hAnsi="方正小标宋_GBK" w:eastAsia="方正小标宋_GBK" w:cs="方正小标宋_GBK"/>
          <w:w w:val="80"/>
          <w:sz w:val="36"/>
          <w:szCs w:val="36"/>
        </w:rPr>
        <w:t>领导班子成员2019年度</w:t>
      </w:r>
      <w:r>
        <w:rPr>
          <w:rFonts w:hint="eastAsia" w:ascii="方正小标宋_GBK" w:hAnsi="方正小标宋_GBK" w:eastAsia="方正小标宋_GBK" w:cs="方正小标宋_GBK"/>
          <w:w w:val="80"/>
          <w:sz w:val="36"/>
          <w:szCs w:val="36"/>
          <w:lang w:eastAsia="zh-CN"/>
        </w:rPr>
        <w:t>全面从严治党主体责任</w:t>
      </w:r>
      <w:r>
        <w:rPr>
          <w:rFonts w:hint="eastAsia" w:ascii="方正小标宋_GBK" w:hAnsi="方正小标宋_GBK" w:eastAsia="方正小标宋_GBK" w:cs="方正小标宋_GBK"/>
          <w:w w:val="80"/>
          <w:sz w:val="36"/>
          <w:szCs w:val="36"/>
        </w:rPr>
        <w:t>清单</w:t>
      </w:r>
    </w:p>
    <w:tbl>
      <w:tblPr>
        <w:tblStyle w:val="3"/>
        <w:tblW w:w="9113" w:type="dxa"/>
        <w:jc w:val="center"/>
        <w:tblLayout w:type="fixed"/>
        <w:tblCellMar>
          <w:top w:w="19" w:type="dxa"/>
          <w:left w:w="58" w:type="dxa"/>
          <w:bottom w:w="0" w:type="dxa"/>
          <w:right w:w="0" w:type="dxa"/>
        </w:tblCellMar>
      </w:tblPr>
      <w:tblGrid>
        <w:gridCol w:w="960"/>
        <w:gridCol w:w="672"/>
        <w:gridCol w:w="1610"/>
        <w:gridCol w:w="5033"/>
        <w:gridCol w:w="838"/>
      </w:tblGrid>
      <w:tr>
        <w:tblPrEx>
          <w:tblCellMar>
            <w:top w:w="19" w:type="dxa"/>
            <w:left w:w="58" w:type="dxa"/>
            <w:bottom w:w="0" w:type="dxa"/>
            <w:right w:w="0" w:type="dxa"/>
          </w:tblCellMar>
        </w:tblPrEx>
        <w:trPr>
          <w:trHeight w:val="691" w:hRule="atLeast"/>
          <w:jc w:val="center"/>
        </w:trPr>
        <w:tc>
          <w:tcPr>
            <w:tcW w:w="960" w:type="dxa"/>
            <w:tcBorders>
              <w:top w:val="single" w:color="000000" w:sz="4" w:space="0"/>
              <w:left w:val="single" w:color="000000" w:sz="4" w:space="0"/>
              <w:bottom w:val="single" w:color="000000" w:sz="4" w:space="0"/>
              <w:right w:val="single" w:color="000000" w:sz="4" w:space="0"/>
            </w:tcBorders>
          </w:tcPr>
          <w:p>
            <w:pPr>
              <w:spacing w:after="0" w:line="259" w:lineRule="auto"/>
              <w:ind w:firstLine="0"/>
              <w:jc w:val="center"/>
              <w:rPr>
                <w:rFonts w:ascii="Times New Roman" w:hAnsi="Times New Roman" w:eastAsia="黑体" w:cs="Times New Roman"/>
                <w:sz w:val="24"/>
              </w:rPr>
            </w:pPr>
            <w:r>
              <w:rPr>
                <w:rFonts w:ascii="Times New Roman" w:hAnsi="Times New Roman" w:eastAsia="黑体" w:cs="Times New Roman"/>
                <w:sz w:val="24"/>
              </w:rPr>
              <w:t>责任</w:t>
            </w:r>
          </w:p>
          <w:p>
            <w:pPr>
              <w:spacing w:after="0" w:line="259" w:lineRule="auto"/>
              <w:ind w:firstLine="0"/>
              <w:jc w:val="center"/>
              <w:rPr>
                <w:rFonts w:ascii="Times New Roman" w:hAnsi="Times New Roman" w:cs="Times New Roman"/>
              </w:rPr>
            </w:pPr>
            <w:r>
              <w:rPr>
                <w:rFonts w:ascii="Times New Roman" w:hAnsi="Times New Roman" w:eastAsia="黑体" w:cs="Times New Roman"/>
                <w:sz w:val="24"/>
              </w:rPr>
              <w:t>名称</w:t>
            </w:r>
            <w:r>
              <w:rPr>
                <w:rFonts w:ascii="Times New Roman" w:hAnsi="Times New Roman" w:cs="Times New Roman"/>
                <w:sz w:val="44"/>
              </w:rPr>
              <w:t xml:space="preserve"> </w:t>
            </w: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48" w:firstLine="0"/>
              <w:jc w:val="both"/>
              <w:rPr>
                <w:rFonts w:ascii="Times New Roman" w:hAnsi="Times New Roman" w:cs="Times New Roman"/>
              </w:rPr>
            </w:pPr>
            <w:r>
              <w:rPr>
                <w:rFonts w:ascii="Times New Roman" w:hAnsi="Times New Roman" w:eastAsia="黑体" w:cs="Times New Roman"/>
                <w:sz w:val="24"/>
              </w:rPr>
              <w:t>序号</w:t>
            </w:r>
            <w:r>
              <w:rPr>
                <w:rFonts w:ascii="Times New Roman" w:hAnsi="Times New Roman" w:cs="Times New Roman"/>
                <w:sz w:val="44"/>
              </w:rPr>
              <w:t xml:space="preserve"> </w:t>
            </w:r>
          </w:p>
        </w:tc>
        <w:tc>
          <w:tcPr>
            <w:tcW w:w="1610" w:type="dxa"/>
            <w:tcBorders>
              <w:top w:val="single" w:color="000000" w:sz="4" w:space="0"/>
              <w:left w:val="single" w:color="000000" w:sz="4" w:space="0"/>
              <w:bottom w:val="single" w:color="000000" w:sz="4" w:space="0"/>
              <w:right w:val="single" w:color="000000" w:sz="4" w:space="0"/>
            </w:tcBorders>
          </w:tcPr>
          <w:p>
            <w:pPr>
              <w:spacing w:after="0" w:line="259" w:lineRule="auto"/>
              <w:ind w:firstLine="0"/>
              <w:jc w:val="center"/>
              <w:rPr>
                <w:rFonts w:ascii="Times New Roman" w:hAnsi="Times New Roman" w:eastAsia="黑体" w:cs="Times New Roman"/>
                <w:sz w:val="24"/>
              </w:rPr>
            </w:pPr>
            <w:r>
              <w:rPr>
                <w:rFonts w:ascii="Times New Roman" w:hAnsi="Times New Roman" w:eastAsia="黑体" w:cs="Times New Roman"/>
                <w:sz w:val="24"/>
              </w:rPr>
              <w:t>项目任务</w:t>
            </w:r>
          </w:p>
          <w:p>
            <w:pPr>
              <w:spacing w:after="0" w:line="259" w:lineRule="auto"/>
              <w:ind w:firstLine="0"/>
              <w:jc w:val="center"/>
              <w:rPr>
                <w:rFonts w:ascii="Times New Roman" w:hAnsi="Times New Roman" w:cs="Times New Roman"/>
              </w:rPr>
            </w:pPr>
            <w:r>
              <w:rPr>
                <w:rFonts w:ascii="Times New Roman" w:hAnsi="Times New Roman" w:eastAsia="黑体" w:cs="Times New Roman"/>
                <w:sz w:val="24"/>
              </w:rPr>
              <w:t>具体分解内容</w:t>
            </w:r>
            <w:r>
              <w:rPr>
                <w:rFonts w:ascii="Times New Roman" w:hAnsi="Times New Roman" w:cs="Times New Roman"/>
                <w:sz w:val="44"/>
              </w:rPr>
              <w:t xml:space="preserve">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right="48" w:firstLine="0"/>
              <w:jc w:val="center"/>
              <w:rPr>
                <w:rFonts w:ascii="Times New Roman" w:hAnsi="Times New Roman" w:cs="Times New Roman"/>
              </w:rPr>
            </w:pPr>
            <w:r>
              <w:rPr>
                <w:rFonts w:ascii="Times New Roman" w:hAnsi="Times New Roman" w:eastAsia="黑体" w:cs="Times New Roman"/>
                <w:sz w:val="24"/>
              </w:rPr>
              <w:t>工作措施和目标要求</w:t>
            </w:r>
            <w:r>
              <w:rPr>
                <w:rFonts w:ascii="Times New Roman" w:hAnsi="Times New Roman" w:cs="Times New Roman"/>
                <w:sz w:val="44"/>
              </w:rPr>
              <w:t xml:space="preserve"> </w:t>
            </w:r>
          </w:p>
        </w:tc>
        <w:tc>
          <w:tcPr>
            <w:tcW w:w="838" w:type="dxa"/>
            <w:tcBorders>
              <w:top w:val="single" w:color="000000" w:sz="4" w:space="0"/>
              <w:left w:val="single" w:color="000000" w:sz="4" w:space="0"/>
              <w:bottom w:val="single" w:color="000000" w:sz="4" w:space="0"/>
              <w:right w:val="single" w:color="000000" w:sz="4" w:space="0"/>
            </w:tcBorders>
          </w:tcPr>
          <w:p>
            <w:pPr>
              <w:spacing w:after="0" w:line="259" w:lineRule="auto"/>
              <w:ind w:left="101" w:right="101" w:firstLine="0"/>
              <w:jc w:val="center"/>
              <w:rPr>
                <w:rFonts w:ascii="Times New Roman" w:hAnsi="Times New Roman" w:eastAsia="黑体" w:cs="Times New Roman"/>
                <w:sz w:val="24"/>
              </w:rPr>
            </w:pPr>
            <w:r>
              <w:rPr>
                <w:rFonts w:ascii="Times New Roman" w:hAnsi="Times New Roman" w:eastAsia="黑体" w:cs="Times New Roman"/>
                <w:sz w:val="24"/>
              </w:rPr>
              <w:t>时间</w:t>
            </w:r>
          </w:p>
          <w:p>
            <w:pPr>
              <w:spacing w:after="0" w:line="259" w:lineRule="auto"/>
              <w:ind w:left="101" w:right="101" w:firstLine="0"/>
              <w:jc w:val="center"/>
              <w:rPr>
                <w:rFonts w:ascii="Times New Roman" w:hAnsi="Times New Roman" w:cs="Times New Roman"/>
              </w:rPr>
            </w:pPr>
            <w:r>
              <w:rPr>
                <w:rFonts w:ascii="Times New Roman" w:hAnsi="Times New Roman" w:eastAsia="黑体" w:cs="Times New Roman"/>
                <w:sz w:val="24"/>
              </w:rPr>
              <w:t>要求</w:t>
            </w:r>
            <w:r>
              <w:rPr>
                <w:rFonts w:ascii="Times New Roman" w:hAnsi="Times New Roman" w:cs="Times New Roman"/>
                <w:sz w:val="44"/>
              </w:rPr>
              <w:t xml:space="preserve"> </w:t>
            </w:r>
          </w:p>
        </w:tc>
      </w:tr>
      <w:tr>
        <w:tblPrEx>
          <w:tblCellMar>
            <w:top w:w="19" w:type="dxa"/>
            <w:left w:w="58" w:type="dxa"/>
            <w:bottom w:w="0" w:type="dxa"/>
            <w:right w:w="0" w:type="dxa"/>
          </w:tblCellMar>
        </w:tblPrEx>
        <w:trPr>
          <w:trHeight w:val="1017" w:hRule="atLeast"/>
          <w:jc w:val="center"/>
        </w:trPr>
        <w:tc>
          <w:tcPr>
            <w:tcW w:w="960" w:type="dxa"/>
            <w:vMerge w:val="restart"/>
            <w:tcBorders>
              <w:top w:val="single" w:color="000000" w:sz="4" w:space="0"/>
              <w:left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（一）强化责任担当，履行 “一岗双责”</w:t>
            </w:r>
          </w:p>
        </w:tc>
        <w:tc>
          <w:tcPr>
            <w:tcW w:w="672" w:type="dxa"/>
            <w:vMerge w:val="restart"/>
            <w:tcBorders>
              <w:top w:val="single" w:color="000000" w:sz="4" w:space="0"/>
              <w:left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1</w:t>
            </w:r>
          </w:p>
        </w:tc>
        <w:tc>
          <w:tcPr>
            <w:tcW w:w="1610" w:type="dxa"/>
            <w:vMerge w:val="restart"/>
            <w:tcBorders>
              <w:top w:val="single" w:color="000000" w:sz="4" w:space="0"/>
              <w:left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研究部署全面从严治党工作</w:t>
            </w:r>
          </w:p>
        </w:tc>
        <w:tc>
          <w:tcPr>
            <w:tcW w:w="5033" w:type="dxa"/>
            <w:tcBorders>
              <w:top w:val="single" w:color="000000" w:sz="4" w:space="0"/>
              <w:left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年初将全面从严治党与分管业务工作同步部署，研究制定年度工作计划、目标任务和具体措施。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第一</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季度</w:t>
            </w:r>
          </w:p>
        </w:tc>
      </w:tr>
      <w:tr>
        <w:tblPrEx>
          <w:tblCellMar>
            <w:top w:w="19" w:type="dxa"/>
            <w:left w:w="58" w:type="dxa"/>
            <w:bottom w:w="0" w:type="dxa"/>
            <w:right w:w="0" w:type="dxa"/>
          </w:tblCellMar>
        </w:tblPrEx>
        <w:trPr>
          <w:trHeight w:val="1133" w:hRule="atLeast"/>
          <w:jc w:val="center"/>
        </w:trPr>
        <w:tc>
          <w:tcPr>
            <w:tcW w:w="960"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1610"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对分管范围内的全面从严治党工作负主要领导责任，定期研究、部署分管范围内的全面从严治党各项工作，开展专题调研不少于1 次，年底听取分管部门情况汇报。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854" w:hRule="atLeast"/>
          <w:jc w:val="center"/>
        </w:trPr>
        <w:tc>
          <w:tcPr>
            <w:tcW w:w="960"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2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建立责任传导机制，开展廉政谈话</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加强对主体责任传递落实情况的监督检查，全年与分管部门负责人廉政谈话不少于 1 次。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1039" w:hRule="atLeast"/>
          <w:jc w:val="center"/>
        </w:trPr>
        <w:tc>
          <w:tcPr>
            <w:tcW w:w="960"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3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强化检查督促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定期检查分管部门及负责人廉洁从政、改进作风、履行全面从严治党职责情况，年底根据区委统一安排，带队对相关单位、部门开展党的建设综合检查考核。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1082" w:hRule="atLeast"/>
          <w:jc w:val="center"/>
        </w:trPr>
        <w:tc>
          <w:tcPr>
            <w:tcW w:w="960" w:type="dxa"/>
            <w:vMerge w:val="continue"/>
            <w:tcBorders>
              <w:left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4 </w:t>
            </w:r>
          </w:p>
        </w:tc>
        <w:tc>
          <w:tcPr>
            <w:tcW w:w="161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落实全面从严治党主体责任报告制度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年初</w:t>
            </w:r>
            <w:r>
              <w:rPr>
                <w:rFonts w:hint="eastAsia" w:eastAsia="方正仿宋_GBK" w:cs="Times New Roman"/>
                <w:sz w:val="24"/>
                <w:szCs w:val="24"/>
                <w:lang w:eastAsia="zh-CN"/>
              </w:rPr>
              <w:t>局党组</w:t>
            </w:r>
            <w:r>
              <w:rPr>
                <w:rFonts w:hint="eastAsia" w:ascii="Times New Roman" w:hAnsi="Times New Roman" w:eastAsia="方正仿宋_GBK" w:cs="Times New Roman"/>
                <w:sz w:val="24"/>
                <w:szCs w:val="24"/>
                <w:lang w:eastAsia="zh-CN"/>
              </w:rPr>
              <w:t>报告上年度个人履行主体责任情况，参加述责述廉工作，接受评议监督。全年向</w:t>
            </w:r>
            <w:r>
              <w:rPr>
                <w:rFonts w:hint="eastAsia" w:eastAsia="方正仿宋_GBK" w:cs="Times New Roman"/>
                <w:sz w:val="24"/>
                <w:szCs w:val="24"/>
                <w:lang w:eastAsia="zh-CN"/>
              </w:rPr>
              <w:t>局党组</w:t>
            </w:r>
            <w:r>
              <w:rPr>
                <w:rFonts w:hint="eastAsia" w:ascii="Times New Roman" w:hAnsi="Times New Roman" w:eastAsia="方正仿宋_GBK" w:cs="Times New Roman"/>
                <w:sz w:val="24"/>
                <w:szCs w:val="24"/>
                <w:lang w:eastAsia="zh-CN"/>
              </w:rPr>
              <w:t xml:space="preserve">书记汇报分管范围内的全面从严治党情况不少于 1 次。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350" w:hRule="atLeast"/>
          <w:jc w:val="center"/>
        </w:trPr>
        <w:tc>
          <w:tcPr>
            <w:tcW w:w="960" w:type="dxa"/>
            <w:vMerge w:val="continue"/>
            <w:tcBorders>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1610"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做好履责记实平台填报工作。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850"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（二）严格教育管理 </w:t>
            </w: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5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落实意识形态工作责任制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参与意识形态责任制的检查考核，抓好职责范围内的意识形态工作，加强对分管部门和单位党员干部的教育、监督和管理。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610" w:hRule="atLeast"/>
          <w:jc w:val="center"/>
        </w:trPr>
        <w:tc>
          <w:tcPr>
            <w:tcW w:w="960" w:type="dxa"/>
            <w:vMerge w:val="continue"/>
            <w:tcBorders>
              <w:top w:val="nil"/>
              <w:left w:val="single" w:color="000000" w:sz="4" w:space="0"/>
              <w:bottom w:val="nil"/>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6 </w:t>
            </w:r>
          </w:p>
        </w:tc>
        <w:tc>
          <w:tcPr>
            <w:tcW w:w="1610" w:type="dxa"/>
            <w:tcBorders>
              <w:top w:val="single" w:color="000000" w:sz="4" w:space="0"/>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加强政治</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学习和教育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参加</w:t>
            </w:r>
            <w:r>
              <w:rPr>
                <w:rFonts w:hint="eastAsia" w:eastAsia="方正仿宋_GBK" w:cs="Times New Roman"/>
                <w:sz w:val="24"/>
                <w:szCs w:val="24"/>
                <w:lang w:eastAsia="zh-CN"/>
              </w:rPr>
              <w:t>局党组</w:t>
            </w:r>
            <w:r>
              <w:rPr>
                <w:rFonts w:hint="eastAsia" w:ascii="Times New Roman" w:hAnsi="Times New Roman" w:eastAsia="方正仿宋_GBK" w:cs="Times New Roman"/>
                <w:sz w:val="24"/>
                <w:szCs w:val="24"/>
                <w:lang w:eastAsia="zh-CN"/>
              </w:rPr>
              <w:t xml:space="preserve">中心组专题学习会，带头上党课，督促党员、干部完成规定学习任务。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614" w:hRule="atLeast"/>
          <w:jc w:val="center"/>
        </w:trPr>
        <w:tc>
          <w:tcPr>
            <w:tcW w:w="960" w:type="dxa"/>
            <w:vMerge w:val="continue"/>
            <w:tcBorders>
              <w:top w:val="nil"/>
              <w:left w:val="single" w:color="000000" w:sz="4" w:space="0"/>
              <w:bottom w:val="nil"/>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7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突出党性锻炼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认真落实双重组织生活制度，带头开展批评和自我批评。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658" w:hRule="atLeast"/>
          <w:jc w:val="center"/>
        </w:trPr>
        <w:tc>
          <w:tcPr>
            <w:tcW w:w="960"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8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强化组织观念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工作中重大问题和个人有关事项按规定按程序向组织请示报告。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578"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（三）加强督促检查 </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 </w:t>
            </w:r>
          </w:p>
        </w:tc>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 </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9 </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 </w:t>
            </w:r>
          </w:p>
        </w:tc>
        <w:tc>
          <w:tcPr>
            <w:tcW w:w="161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履行日常</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监督职责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督促检查分管部门、分管领域党员干部廉洁从政和履行</w:t>
            </w:r>
            <w:r>
              <w:rPr>
                <w:rFonts w:hint="eastAsia" w:eastAsia="方正仿宋_GBK" w:cs="Times New Roman"/>
                <w:sz w:val="24"/>
                <w:szCs w:val="24"/>
                <w:lang w:eastAsia="zh-CN"/>
              </w:rPr>
              <w:t>全面从严治党主体责任</w:t>
            </w:r>
            <w:r>
              <w:rPr>
                <w:rFonts w:hint="eastAsia" w:ascii="Times New Roman" w:hAnsi="Times New Roman" w:eastAsia="方正仿宋_GBK" w:cs="Times New Roman"/>
                <w:sz w:val="24"/>
                <w:szCs w:val="24"/>
                <w:lang w:eastAsia="zh-CN"/>
              </w:rPr>
              <w:t xml:space="preserve">情况。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850" w:hRule="atLeast"/>
          <w:jc w:val="center"/>
        </w:trPr>
        <w:tc>
          <w:tcPr>
            <w:tcW w:w="960" w:type="dxa"/>
            <w:vMerge w:val="continue"/>
            <w:tcBorders>
              <w:top w:val="nil"/>
              <w:left w:val="single" w:color="000000" w:sz="4" w:space="0"/>
              <w:bottom w:val="nil"/>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1610"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有效运用第一种形态，抓早抓小，对领导干部苗头性、倾向性问题及时谈话提醒、红脸出汗。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850" w:hRule="atLeast"/>
          <w:jc w:val="center"/>
        </w:trPr>
        <w:tc>
          <w:tcPr>
            <w:tcW w:w="960"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10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强化督查督导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落实联系督导机制，对联系点形式主义、官僚主义集中整治情况进行全过程督导，确保取得实效。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全年</w:t>
            </w:r>
          </w:p>
        </w:tc>
      </w:tr>
      <w:tr>
        <w:tblPrEx>
          <w:tblCellMar>
            <w:top w:w="19" w:type="dxa"/>
            <w:left w:w="58" w:type="dxa"/>
            <w:bottom w:w="0" w:type="dxa"/>
            <w:right w:w="0" w:type="dxa"/>
          </w:tblCellMar>
        </w:tblPrEx>
        <w:trPr>
          <w:trHeight w:val="979"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（四）密切联系群众 </w:t>
            </w: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11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倡导求真务实工作作风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做到“四实四干”，坚持说实话、谋实招、办实事、见实效，弘扬埋头苦干、真抓实干、敢抓敢干、善谋善干的作风。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19" w:type="dxa"/>
            <w:left w:w="58" w:type="dxa"/>
            <w:bottom w:w="0" w:type="dxa"/>
            <w:right w:w="0" w:type="dxa"/>
          </w:tblCellMar>
        </w:tblPrEx>
        <w:trPr>
          <w:trHeight w:val="1063" w:hRule="atLeast"/>
          <w:jc w:val="center"/>
        </w:trPr>
        <w:tc>
          <w:tcPr>
            <w:tcW w:w="960" w:type="dxa"/>
            <w:vMerge w:val="continue"/>
            <w:tcBorders>
              <w:top w:val="nil"/>
              <w:left w:val="single" w:color="000000" w:sz="4" w:space="0"/>
              <w:bottom w:val="nil"/>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12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加强调查研究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带头开展“思想再解放、发展高质量”基层调研活动，深入实际、深入基层、深入群众，总结经验、研究问题、指导工作。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19" w:type="dxa"/>
            <w:left w:w="58" w:type="dxa"/>
            <w:bottom w:w="0" w:type="dxa"/>
            <w:right w:w="0" w:type="dxa"/>
          </w:tblCellMar>
        </w:tblPrEx>
        <w:trPr>
          <w:trHeight w:val="979" w:hRule="atLeast"/>
          <w:jc w:val="center"/>
        </w:trPr>
        <w:tc>
          <w:tcPr>
            <w:tcW w:w="960"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13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坚决维护</w:t>
            </w:r>
          </w:p>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群众权益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了解群众诉求，关心群众疾苦，协调解决群众反映强烈的突出问题。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19" w:type="dxa"/>
            <w:left w:w="58" w:type="dxa"/>
            <w:bottom w:w="0" w:type="dxa"/>
            <w:right w:w="0" w:type="dxa"/>
          </w:tblCellMar>
        </w:tblPrEx>
        <w:trPr>
          <w:trHeight w:val="979"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（五）带头执行规定 </w:t>
            </w: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14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守纪律讲规矩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模范遵守党纪国法，带头践行社会主义核心价值观，带头执行廉洁自律准则，带头落实中央八项规定及《实施细则》精神。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r>
        <w:tblPrEx>
          <w:tblCellMar>
            <w:top w:w="19" w:type="dxa"/>
            <w:left w:w="58" w:type="dxa"/>
            <w:bottom w:w="0" w:type="dxa"/>
            <w:right w:w="0" w:type="dxa"/>
          </w:tblCellMar>
        </w:tblPrEx>
        <w:trPr>
          <w:trHeight w:val="883" w:hRule="atLeast"/>
          <w:jc w:val="center"/>
        </w:trPr>
        <w:tc>
          <w:tcPr>
            <w:tcW w:w="960" w:type="dxa"/>
            <w:vMerge w:val="continue"/>
            <w:tcBorders>
              <w:top w:val="nil"/>
              <w:left w:val="single" w:color="000000" w:sz="4" w:space="0"/>
              <w:bottom w:val="single" w:color="000000" w:sz="4" w:space="0"/>
              <w:right w:val="single" w:color="000000" w:sz="4" w:space="0"/>
            </w:tcBorders>
          </w:tcPr>
          <w:p>
            <w:pPr>
              <w:spacing w:after="0" w:line="260" w:lineRule="exact"/>
              <w:ind w:firstLine="0"/>
              <w:jc w:val="center"/>
              <w:rPr>
                <w:rFonts w:hint="eastAsia" w:ascii="Times New Roman" w:hAnsi="Times New Roman" w:eastAsia="方正仿宋_GBK" w:cs="Times New Roman"/>
                <w:sz w:val="24"/>
                <w:szCs w:val="24"/>
                <w:lang w:eastAsia="zh-CN"/>
              </w:rPr>
            </w:pPr>
          </w:p>
        </w:tc>
        <w:tc>
          <w:tcPr>
            <w:tcW w:w="672"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15 </w:t>
            </w:r>
          </w:p>
        </w:tc>
        <w:tc>
          <w:tcPr>
            <w:tcW w:w="1610"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弘扬优秀家风 </w:t>
            </w:r>
          </w:p>
        </w:tc>
        <w:tc>
          <w:tcPr>
            <w:tcW w:w="5033"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注重家庭家教家风，教育管理好亲属和身边工作人员，主动接受各方面监督。 </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after="0" w:line="260" w:lineRule="exact"/>
              <w:ind w:firstLine="0"/>
              <w:jc w:val="center"/>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eastAsia="zh-CN"/>
              </w:rPr>
              <w:t xml:space="preserve">全年 </w:t>
            </w:r>
          </w:p>
        </w:tc>
      </w:tr>
    </w:tbl>
    <w:p>
      <w:pPr>
        <w:spacing w:after="0" w:line="260" w:lineRule="exact"/>
        <w:ind w:firstLine="0"/>
        <w:jc w:val="center"/>
        <w:rPr>
          <w:rFonts w:ascii="Times New Roman" w:hAnsi="Times New Roman" w:cs="Times New Roman"/>
        </w:rPr>
      </w:pPr>
      <w:r>
        <w:rPr>
          <w:rFonts w:hint="eastAsia" w:ascii="Times New Roman" w:hAnsi="Times New Roman" w:eastAsia="方正仿宋_GBK" w:cs="Times New Roman"/>
          <w:sz w:val="24"/>
          <w:szCs w:val="24"/>
          <w:lang w:eastAsia="zh-CN"/>
        </w:rPr>
        <w:t xml:space="preserve"> </w:t>
      </w:r>
    </w:p>
    <w:p>
      <w:pPr>
        <w:spacing w:after="118" w:line="259" w:lineRule="auto"/>
        <w:ind w:firstLine="0"/>
        <w:jc w:val="both"/>
        <w:rPr>
          <w:rFonts w:ascii="Times New Roman" w:hAnsi="Times New Roman" w:cs="Times New Roman"/>
        </w:rPr>
      </w:pPr>
      <w:r>
        <w:rPr>
          <w:rFonts w:ascii="Times New Roman" w:hAnsi="Times New Roman" w:cs="Times New Roman"/>
          <w:sz w:val="44"/>
        </w:rPr>
        <w:t xml:space="preserve"> </w:t>
      </w:r>
    </w:p>
    <w:p>
      <w:pPr>
        <w:spacing w:after="120" w:line="259" w:lineRule="auto"/>
        <w:ind w:firstLine="0"/>
        <w:jc w:val="both"/>
        <w:rPr>
          <w:rFonts w:ascii="Times New Roman" w:hAnsi="Times New Roman" w:cs="Times New Roman"/>
        </w:rPr>
      </w:pPr>
      <w:r>
        <w:rPr>
          <w:rFonts w:ascii="Times New Roman" w:hAnsi="Times New Roman" w:cs="Times New Roman"/>
          <w:sz w:val="44"/>
        </w:rPr>
        <w:t xml:space="preserve"> </w:t>
      </w:r>
    </w:p>
    <w:p>
      <w:pPr>
        <w:spacing w:after="118" w:line="259" w:lineRule="auto"/>
        <w:ind w:firstLine="0"/>
        <w:jc w:val="both"/>
        <w:rPr>
          <w:rFonts w:ascii="Times New Roman" w:hAnsi="Times New Roman" w:cs="Times New Roman"/>
        </w:rPr>
      </w:pPr>
      <w:r>
        <w:rPr>
          <w:rFonts w:ascii="Times New Roman" w:hAnsi="Times New Roman" w:cs="Times New Roman"/>
          <w:sz w:val="44"/>
        </w:rPr>
        <w:t xml:space="preserve"> </w:t>
      </w:r>
    </w:p>
    <w:p>
      <w:pPr>
        <w:spacing w:after="118" w:line="259" w:lineRule="auto"/>
        <w:ind w:firstLine="0"/>
        <w:jc w:val="both"/>
        <w:rPr>
          <w:rFonts w:ascii="Times New Roman" w:hAnsi="Times New Roman" w:cs="Times New Roman"/>
        </w:rPr>
      </w:pPr>
      <w:r>
        <w:rPr>
          <w:rFonts w:ascii="Times New Roman" w:hAnsi="Times New Roman" w:cs="Times New Roman"/>
          <w:sz w:val="44"/>
        </w:rPr>
        <w:t xml:space="preserve"> </w:t>
      </w:r>
    </w:p>
    <w:p>
      <w:pPr>
        <w:spacing w:after="120" w:line="259" w:lineRule="auto"/>
        <w:ind w:firstLine="0"/>
        <w:jc w:val="both"/>
        <w:rPr>
          <w:rFonts w:ascii="Times New Roman" w:hAnsi="Times New Roman" w:cs="Times New Roman"/>
        </w:rPr>
      </w:pPr>
      <w:r>
        <w:rPr>
          <w:rFonts w:ascii="Times New Roman" w:hAnsi="Times New Roman" w:cs="Times New Roman"/>
          <w:sz w:val="44"/>
        </w:rPr>
        <w:t xml:space="preserve"> </w:t>
      </w:r>
    </w:p>
    <w:p>
      <w:pPr>
        <w:spacing w:after="118" w:line="259" w:lineRule="auto"/>
        <w:ind w:firstLine="0"/>
        <w:jc w:val="both"/>
        <w:rPr>
          <w:rFonts w:ascii="Times New Roman" w:hAnsi="Times New Roman" w:cs="Times New Roman"/>
        </w:rPr>
      </w:pPr>
      <w:r>
        <w:rPr>
          <w:rFonts w:ascii="Times New Roman" w:hAnsi="Times New Roman" w:cs="Times New Roman"/>
          <w:sz w:val="44"/>
        </w:rPr>
        <w:t xml:space="preserve"> </w:t>
      </w:r>
    </w:p>
    <w:p>
      <w:pPr>
        <w:spacing w:after="118" w:line="259" w:lineRule="auto"/>
        <w:ind w:firstLine="0"/>
        <w:jc w:val="both"/>
        <w:rPr>
          <w:rFonts w:ascii="Times New Roman" w:hAnsi="Times New Roman" w:cs="Times New Roman"/>
        </w:rPr>
      </w:pPr>
      <w:r>
        <w:rPr>
          <w:rFonts w:ascii="Times New Roman" w:hAnsi="Times New Roman" w:cs="Times New Roman"/>
          <w:sz w:val="44"/>
        </w:rPr>
        <w:t xml:space="preserve"> </w:t>
      </w:r>
    </w:p>
    <w:p>
      <w:pPr>
        <w:spacing w:after="31" w:line="259" w:lineRule="auto"/>
        <w:ind w:firstLine="0"/>
        <w:jc w:val="both"/>
        <w:rPr>
          <w:rFonts w:ascii="Times New Roman" w:hAnsi="Times New Roman" w:cs="Times New Roman"/>
        </w:rPr>
      </w:pPr>
      <w:r>
        <w:rPr>
          <w:rFonts w:ascii="Times New Roman" w:hAnsi="Times New Roman" w:cs="Times New Roman"/>
          <w:sz w:val="44"/>
        </w:rPr>
        <w:t xml:space="preserve"> </w:t>
      </w:r>
    </w:p>
    <w:p>
      <w:pPr>
        <w:spacing w:after="235" w:line="259" w:lineRule="auto"/>
        <w:ind w:firstLine="0"/>
        <w:rPr>
          <w:rFonts w:ascii="Times New Roman" w:hAnsi="Times New Roman" w:cs="Times New Roman"/>
        </w:rPr>
      </w:pPr>
      <w:r>
        <w:rPr>
          <w:rFonts w:ascii="Times New Roman" w:hAnsi="Times New Roman" w:cs="Times New Roman"/>
          <w:sz w:val="21"/>
        </w:rPr>
        <w:t xml:space="preserve"> </w:t>
      </w:r>
    </w:p>
    <w:p>
      <w:pPr>
        <w:spacing w:after="100" w:line="259" w:lineRule="auto"/>
        <w:ind w:firstLine="0"/>
        <w:jc w:val="both"/>
        <w:rPr>
          <w:rFonts w:ascii="Times New Roman" w:hAnsi="Times New Roman" w:cs="Times New Roman"/>
        </w:rPr>
      </w:pPr>
      <w:r>
        <w:rPr>
          <w:rFonts w:ascii="Times New Roman" w:hAnsi="Times New Roman" w:cs="Times New Roman"/>
        </w:rPr>
        <w:t xml:space="preserve"> </w:t>
      </w:r>
    </w:p>
    <w:p>
      <w:pPr>
        <w:spacing w:after="0" w:line="259" w:lineRule="auto"/>
        <w:ind w:firstLine="0"/>
        <w:jc w:val="both"/>
        <w:rPr>
          <w:rFonts w:ascii="Times New Roman" w:hAnsi="Times New Roman" w:cs="Times New Roman"/>
        </w:rPr>
      </w:pPr>
      <w:r>
        <w:rPr>
          <w:rFonts w:ascii="Times New Roman" w:hAnsi="Times New Roman" w:cs="Times New Roman"/>
        </w:rPr>
        <w:t xml:space="preserve"> </w:t>
      </w:r>
    </w:p>
    <w:p>
      <w:pPr>
        <w:spacing w:line="640" w:lineRule="exact"/>
        <w:ind w:firstLine="5760" w:firstLineChars="1800"/>
        <w:rPr>
          <w:rFonts w:hint="eastAsia" w:ascii="仿宋" w:hAnsi="仿宋" w:eastAsia="仿宋"/>
          <w:sz w:val="32"/>
          <w:szCs w:val="32"/>
          <w:lang w:val="zh-CN"/>
        </w:rPr>
      </w:pPr>
    </w:p>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10"/>
      </w:tabs>
      <w:spacing w:after="0" w:line="259" w:lineRule="auto"/>
      <w:ind w:firstLine="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tabs>
                              <w:tab w:val="right" w:pos="9010"/>
                            </w:tabs>
                            <w:spacing w:after="0" w:line="259" w:lineRule="auto"/>
                            <w:ind w:firstLine="0"/>
                            <w:jc w:val="center"/>
                          </w:pPr>
                          <w:r>
                            <w:rPr>
                              <w:rFonts w:ascii="Times New Roman" w:hAnsi="Times New Roman" w:cs="Times New Roman"/>
                              <w:sz w:val="28"/>
                            </w:rPr>
                            <w:t xml:space="preserve">— </w:t>
                          </w:r>
                          <w:r>
                            <w:fldChar w:fldCharType="begin"/>
                          </w:r>
                          <w:r>
                            <w:instrText xml:space="preserve"> PAGE   \* MERGEFORMAT </w:instrText>
                          </w:r>
                          <w: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0lY7tAAAAAFAQAADwAAAAAAAAABACAAAAAiAAAA&#10;ZHJzL2Rvd25yZXYueG1sUEsBAhQAFAAAAAgAh07iQN3znmHWAQAAsAMAAA4AAAAAAAAAAQAgAAAA&#10;HwEAAGRycy9lMm9Eb2MueG1sUEsFBgAAAAAGAAYAWQEAAGcFAAAAAA==&#10;">
              <v:fill on="f" focussize="0,0"/>
              <v:stroke on="f" weight="0.5pt"/>
              <v:imagedata o:title=""/>
              <o:lock v:ext="edit" aspectratio="f"/>
              <v:textbox inset="0mm,0mm,0mm,0mm" style="mso-fit-shape-to-text:t;">
                <w:txbxContent>
                  <w:p>
                    <w:pPr>
                      <w:tabs>
                        <w:tab w:val="right" w:pos="9010"/>
                      </w:tabs>
                      <w:spacing w:after="0" w:line="259" w:lineRule="auto"/>
                      <w:ind w:firstLine="0"/>
                      <w:jc w:val="center"/>
                    </w:pPr>
                    <w:r>
                      <w:rPr>
                        <w:rFonts w:ascii="Times New Roman" w:hAnsi="Times New Roman" w:cs="Times New Roman"/>
                        <w:sz w:val="28"/>
                      </w:rPr>
                      <w:t xml:space="preserve">— </w:t>
                    </w:r>
                    <w:r>
                      <w:fldChar w:fldCharType="begin"/>
                    </w:r>
                    <w:r>
                      <w:instrText xml:space="preserve"> PAGE   \* MERGEFORMAT </w:instrText>
                    </w:r>
                    <w: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1M2NmOGI2YWRiNTU5NGQxMjk1Njc1YTZmZjhjOWMifQ=="/>
  </w:docVars>
  <w:rsids>
    <w:rsidRoot w:val="7E7B020C"/>
    <w:rsid w:val="1278755E"/>
    <w:rsid w:val="15E14561"/>
    <w:rsid w:val="3765520F"/>
    <w:rsid w:val="401F40BC"/>
    <w:rsid w:val="55C160F7"/>
    <w:rsid w:val="7065655F"/>
    <w:rsid w:val="731E0BBC"/>
    <w:rsid w:val="7E7B0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51" w:lineRule="atLeast"/>
      <w:ind w:firstLine="419"/>
      <w:jc w:val="both"/>
      <w:textAlignment w:val="baseline"/>
    </w:pPr>
    <w:rPr>
      <w:rFonts w:ascii="Times New Roman" w:hAnsi="Times New Roman" w:eastAsia="宋体" w:cs="Times New Roman"/>
      <w:color w:val="000000"/>
      <w:sz w:val="21"/>
      <w:u w:val="none" w:color="000000"/>
      <w:lang w:val="en-US" w:eastAsia="zh-CN" w:bidi="ar-SA"/>
    </w:rPr>
  </w:style>
  <w:style w:type="paragraph" w:styleId="2">
    <w:name w:val="heading 1"/>
    <w:basedOn w:val="1"/>
    <w:next w:val="1"/>
    <w:qFormat/>
    <w:uiPriority w:val="99"/>
    <w:pPr>
      <w:keepNext/>
      <w:keepLines/>
      <w:spacing w:after="1" w:line="259" w:lineRule="auto"/>
      <w:ind w:left="689" w:hanging="10"/>
      <w:outlineLvl w:val="0"/>
    </w:pPr>
    <w:rPr>
      <w:rFonts w:ascii="方正小标宋简体" w:hAnsi="方正小标宋简体" w:eastAsia="方正小标宋简体" w:cs="Times New Roman"/>
      <w:kern w:val="0"/>
      <w:sz w:val="44"/>
      <w:szCs w:val="20"/>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p0"/>
    <w:basedOn w:val="1"/>
    <w:qFormat/>
    <w:uiPriority w:val="0"/>
    <w:pPr>
      <w:spacing w:line="240" w:lineRule="auto"/>
      <w:ind w:firstLine="0"/>
      <w:textAlignment w:val="auto"/>
    </w:pPr>
    <w:rPr>
      <w:color w:val="auto"/>
      <w:szCs w:val="21"/>
      <w:u w:val="none" w:color="auto"/>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2019-05-13T01:27:00Z</dcterms:created>
  <dc:creator>Administrator</dc:creator>
  <cp:lastModifiedBy>寻找幸福的丫头</cp:lastModifiedBy>
  <cp:lastPrinted>2019-05-14T02:43:00Z</cp:lastPrinted>
  <dcterms:modified xsi:type="dcterms:W3CDTF">2022-07-26T08:11:17Z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5BD80DB2D36542C4B2993479448294FC</vt:lpwstr>
  </property>
</Properties>
</file>