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val="en-US" w:eastAsia="zh-CN"/>
        </w:rPr>
        <w:t>连云区民政局2023年度法治政府建设</w:t>
      </w:r>
    </w:p>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val="en-US" w:eastAsia="zh-CN"/>
        </w:rPr>
        <w:t>情况报告</w:t>
      </w:r>
    </w:p>
    <w:p>
      <w:pPr>
        <w:keepNext w:val="0"/>
        <w:keepLines w:val="0"/>
        <w:pageBreakBefore w:val="0"/>
        <w:kinsoku/>
        <w:wordWrap/>
        <w:overflowPunct/>
        <w:topLinePunct w:val="0"/>
        <w:autoSpaceDE/>
        <w:autoSpaceDN/>
        <w:bidi w:val="0"/>
        <w:adjustRightInd/>
        <w:snapToGrid/>
        <w:spacing w:line="560" w:lineRule="exact"/>
        <w:ind w:firstLine="640" w:firstLineChars="200"/>
        <w:jc w:val="both"/>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2023年，连云区民政局在区委、区政府的领导下，坚持以习近平新时代中国特色社会主义思想为指导，全面贯彻习近平法治思想，深入贯彻落实党的二十大精神，高质量统筹推进法治政府建设各项工作，现将相关情况报告如下：</w:t>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一、2023度推进法治政府建设工作的主要举措和成效</w:t>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sz w:val="32"/>
          <w:szCs w:val="32"/>
          <w:lang w:val="en-US" w:eastAsia="zh-CN"/>
        </w:rPr>
        <w:t>（一）切实加强组织领导。</w:t>
      </w:r>
      <w:r>
        <w:rPr>
          <w:rFonts w:hint="default" w:ascii="Times New Roman" w:hAnsi="Times New Roman" w:eastAsia="仿宋_GB2312" w:cs="Times New Roman"/>
          <w:sz w:val="32"/>
          <w:szCs w:val="32"/>
          <w:lang w:val="en-US" w:eastAsia="zh-CN"/>
        </w:rPr>
        <w:t>严格</w:t>
      </w:r>
      <w:r>
        <w:rPr>
          <w:rFonts w:hint="eastAsia" w:ascii="Times New Roman" w:hAnsi="Times New Roman" w:eastAsia="仿宋_GB2312" w:cs="Times New Roman"/>
          <w:sz w:val="32"/>
          <w:szCs w:val="32"/>
          <w:lang w:val="en-US" w:eastAsia="zh-CN"/>
        </w:rPr>
        <w:t>落实</w:t>
      </w:r>
      <w:r>
        <w:rPr>
          <w:rFonts w:hint="default" w:ascii="Times New Roman" w:hAnsi="Times New Roman" w:eastAsia="仿宋_GB2312" w:cs="Times New Roman"/>
          <w:sz w:val="32"/>
          <w:szCs w:val="32"/>
          <w:lang w:val="en-US" w:eastAsia="zh-CN"/>
        </w:rPr>
        <w:t>《连云港市党政主要负责人履行推进法治建设第一责任人职责实施办法》的部署要求，形成主要领导负责抓，分管领导具体抓，各业务科室配合抓的工作局面。根据区委、区政府关于法治政府建设重点工作安排，统筹部署法治政府建设各项工作。</w:t>
      </w:r>
    </w:p>
    <w:p>
      <w:pPr>
        <w:keepNext w:val="0"/>
        <w:keepLines w:val="0"/>
        <w:pageBreakBefore w:val="0"/>
        <w:kinsoku/>
        <w:wordWrap/>
        <w:overflowPunct/>
        <w:topLinePunct w:val="0"/>
        <w:autoSpaceDE/>
        <w:autoSpaceDN/>
        <w:bidi w:val="0"/>
        <w:adjustRightInd/>
        <w:snapToGrid/>
        <w:spacing w:line="560" w:lineRule="exact"/>
        <w:ind w:firstLine="640"/>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sz w:val="32"/>
          <w:szCs w:val="32"/>
          <w:lang w:val="en-US" w:eastAsia="zh-CN"/>
        </w:rPr>
        <w:t>（二）统筹推进政府服务标准化、规范化、便利化工作。</w:t>
      </w:r>
      <w:r>
        <w:rPr>
          <w:rFonts w:hint="default" w:ascii="Times New Roman" w:hAnsi="Times New Roman" w:eastAsia="仿宋_GB2312" w:cs="Times New Roman"/>
          <w:sz w:val="32"/>
          <w:szCs w:val="32"/>
          <w:lang w:val="en-US" w:eastAsia="zh-CN"/>
        </w:rPr>
        <w:t>针对“放管服”改革工作的要求，做好完善互联网政务服务事项管理平台建设，梳理核对办理事项，实现办理事项全覆盖，推进政务服务标准化、规范化、便利化。在政务服务事项建设的标准化实施清单中，六类行政权力事项编制完整度100%</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事项办理承诺时限压缩度（行政许可）96.00%，即办件事项占比100%</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均已达标。</w:t>
      </w:r>
    </w:p>
    <w:p>
      <w:pPr>
        <w:keepNext w:val="0"/>
        <w:keepLines w:val="0"/>
        <w:pageBreakBefore w:val="0"/>
        <w:kinsoku/>
        <w:wordWrap/>
        <w:overflowPunct/>
        <w:topLinePunct w:val="0"/>
        <w:autoSpaceDE/>
        <w:autoSpaceDN/>
        <w:bidi w:val="0"/>
        <w:adjustRightInd/>
        <w:snapToGrid/>
        <w:spacing w:line="560" w:lineRule="exact"/>
        <w:ind w:firstLine="640"/>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sz w:val="32"/>
          <w:szCs w:val="32"/>
          <w:lang w:val="en-US" w:eastAsia="zh-CN"/>
        </w:rPr>
        <w:t>（三）积极落实优化营商环境工作。</w:t>
      </w:r>
      <w:r>
        <w:rPr>
          <w:rFonts w:hint="default" w:ascii="Times New Roman" w:hAnsi="Times New Roman" w:eastAsia="仿宋_GB2312" w:cs="Times New Roman"/>
          <w:sz w:val="32"/>
          <w:szCs w:val="32"/>
          <w:lang w:val="en-US" w:eastAsia="zh-CN"/>
        </w:rPr>
        <w:t>认真学习领会优化营商环境文件精神，按照《连云区2023年优化营商环境行动计划》的总体要求，对照提出的重点任务，全面梳理区级标准化事项清单，进一步提升政务服务水平。开展政务服务网上办事指南自查整改，针对之前政务服务办事指南存在信息缺漏、错误、要素之间逻辑矛盾，材料流程不易理解等问题进行完善。</w:t>
      </w:r>
    </w:p>
    <w:p>
      <w:pPr>
        <w:keepNext w:val="0"/>
        <w:keepLines w:val="0"/>
        <w:pageBreakBefore w:val="0"/>
        <w:kinsoku/>
        <w:wordWrap/>
        <w:overflowPunct/>
        <w:topLinePunct w:val="0"/>
        <w:autoSpaceDE/>
        <w:autoSpaceDN/>
        <w:bidi w:val="0"/>
        <w:adjustRightInd/>
        <w:snapToGrid/>
        <w:spacing w:line="560" w:lineRule="exact"/>
        <w:ind w:firstLine="640"/>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sz w:val="32"/>
          <w:szCs w:val="32"/>
          <w:lang w:val="en-US" w:eastAsia="zh-CN"/>
        </w:rPr>
        <w:t>（四）全面落实“双随机、一公开”监管。</w:t>
      </w:r>
      <w:r>
        <w:rPr>
          <w:rFonts w:hint="default" w:ascii="Times New Roman" w:hAnsi="Times New Roman" w:eastAsia="仿宋_GB2312" w:cs="Times New Roman"/>
          <w:sz w:val="32"/>
          <w:szCs w:val="32"/>
          <w:lang w:val="en-US" w:eastAsia="zh-CN"/>
        </w:rPr>
        <w:t>按照“双随机、一公开”监管联席会议办公室的要求，对照抽查事项清单，依托江苏省市场监管信息平台，开展“双随机、一公开”抽查工作。行政执法人员开展执法活动时，主动出示执法证件，主动告知执法是由和依据以及有关权利义务等内容。目前，已</w:t>
      </w:r>
      <w:r>
        <w:rPr>
          <w:rFonts w:hint="eastAsia" w:ascii="Times New Roman" w:hAnsi="Times New Roman" w:eastAsia="仿宋_GB2312" w:cs="Times New Roman"/>
          <w:sz w:val="32"/>
          <w:szCs w:val="32"/>
          <w:lang w:val="en-US" w:eastAsia="zh-CN"/>
        </w:rPr>
        <w:t>按计划完成</w:t>
      </w:r>
      <w:r>
        <w:rPr>
          <w:rFonts w:hint="default" w:ascii="Times New Roman" w:hAnsi="Times New Roman" w:eastAsia="仿宋_GB2312" w:cs="Times New Roman"/>
          <w:sz w:val="32"/>
          <w:szCs w:val="32"/>
          <w:lang w:val="en-US" w:eastAsia="zh-CN"/>
        </w:rPr>
        <w:t>抽查任务。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FF"/>
          <w:sz w:val="32"/>
          <w:szCs w:val="32"/>
          <w:lang w:val="en-US" w:eastAsia="zh-CN"/>
        </w:rPr>
      </w:pPr>
      <w:r>
        <w:rPr>
          <w:rFonts w:hint="default" w:ascii="Times New Roman" w:hAnsi="Times New Roman" w:eastAsia="楷体_GB2312" w:cs="Times New Roman"/>
          <w:sz w:val="32"/>
          <w:szCs w:val="32"/>
          <w:lang w:val="en-US" w:eastAsia="zh-CN"/>
        </w:rPr>
        <w:t>（五）持续加强学习教育。</w:t>
      </w:r>
      <w:r>
        <w:rPr>
          <w:rFonts w:hint="default" w:ascii="Times New Roman" w:hAnsi="Times New Roman" w:eastAsia="仿宋_GB2312" w:cs="Times New Roman"/>
          <w:sz w:val="32"/>
          <w:szCs w:val="32"/>
          <w:lang w:val="en-US" w:eastAsia="zh-CN"/>
        </w:rPr>
        <w:t>持续抓好干部教育，严格落实学法制度，定期</w:t>
      </w:r>
      <w:r>
        <w:rPr>
          <w:rFonts w:hint="default" w:ascii="Times New Roman" w:hAnsi="Times New Roman" w:eastAsia="仿宋_GB2312" w:cs="Times New Roman"/>
          <w:sz w:val="32"/>
          <w:szCs w:val="32"/>
          <w:highlight w:val="none"/>
          <w:lang w:val="en-US" w:eastAsia="zh-CN"/>
        </w:rPr>
        <w:t>组织局机关全体工作人员开展相关法律法规的学习，调动机关全体人员学法用法的积极性，组织全体人员参加践行政务诚信活动，学习《江苏省社会信用条例》，签订《连云区公职人员政务诚信承诺书》，进一步提升党员干部的法治素养，</w:t>
      </w:r>
      <w:r>
        <w:rPr>
          <w:rFonts w:hint="default" w:ascii="Times New Roman" w:hAnsi="Times New Roman" w:eastAsia="仿宋_GB2312" w:cs="Times New Roman"/>
          <w:sz w:val="32"/>
          <w:szCs w:val="32"/>
          <w:lang w:val="en-US" w:eastAsia="zh-CN"/>
        </w:rPr>
        <w:t>增强党员干部廉洁自律意识和拒腐防变能力，以清廉之风推进民政工作序时推进</w:t>
      </w:r>
      <w:r>
        <w:rPr>
          <w:rFonts w:hint="default" w:ascii="Times New Roman" w:hAnsi="Times New Roman" w:eastAsia="仿宋_GB2312" w:cs="Times New Roman"/>
          <w:color w:val="0000FF"/>
          <w:sz w:val="32"/>
          <w:szCs w:val="32"/>
          <w:lang w:val="en-US"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sz w:val="32"/>
          <w:szCs w:val="32"/>
          <w:highlight w:val="none"/>
          <w:lang w:val="en-US" w:eastAsia="zh-CN"/>
        </w:rPr>
        <w:t>（六）着力深化普法宣传。</w:t>
      </w:r>
      <w:r>
        <w:rPr>
          <w:rFonts w:hint="default" w:ascii="Times New Roman" w:hAnsi="Times New Roman" w:eastAsia="仿宋_GB2312" w:cs="Times New Roman"/>
          <w:sz w:val="32"/>
          <w:szCs w:val="32"/>
          <w:highlight w:val="none"/>
          <w:lang w:val="en-US" w:eastAsia="zh-CN"/>
        </w:rPr>
        <w:t>在特殊节日期间开展法律法规宣传，“520”“七夕”等特殊节日期间，向前来办理婚姻登记的群众宣传《民法典》婚姻家庭编，提高广大群众婚姻家庭法律意识。清明节期间，充分利用宣传屏、海报、网络等渠道宣传《殡葬管理条例》，大力推进移风易俗整治丧葬陋习，倡导厚养礼葬、绿色低碳生活理念。在开展业务工作期间进行法律法规宣传，利用社团年检的有利时机，开展《社会团体登记管理条例》、《民办非企业单位登记管理暂行条例》等法律法规的宣传。在社会组织登记管理工作中，重点对社会团体、民办非企业单位登记管理等方面法律法规进行宣传教育。结合居家养老上门服务，宣传民政法律法规，普及养老防诈骗知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8" w:beforeAutospacing="0" w:after="8" w:afterAutospacing="0" w:line="560" w:lineRule="exact"/>
        <w:ind w:left="0" w:right="0" w:firstLine="640" w:firstLineChars="200"/>
        <w:jc w:val="left"/>
        <w:textAlignment w:val="center"/>
        <w:rPr>
          <w:rFonts w:hint="default" w:ascii="Times New Roman" w:hAnsi="Times New Roman" w:eastAsia="黑体" w:cs="Times New Roman"/>
          <w:b w:val="0"/>
          <w:bCs w:val="0"/>
          <w:kern w:val="2"/>
          <w:sz w:val="32"/>
          <w:szCs w:val="32"/>
          <w:lang w:val="en-US" w:eastAsia="zh-CN" w:bidi="ar-SA"/>
        </w:rPr>
      </w:pPr>
      <w:r>
        <w:rPr>
          <w:rFonts w:hint="default" w:ascii="Times New Roman" w:hAnsi="Times New Roman" w:eastAsia="黑体" w:cs="Times New Roman"/>
          <w:b w:val="0"/>
          <w:bCs w:val="0"/>
          <w:kern w:val="2"/>
          <w:sz w:val="32"/>
          <w:szCs w:val="32"/>
          <w:lang w:val="en-US" w:eastAsia="zh-CN" w:bidi="ar-SA"/>
        </w:rPr>
        <w:t>二、2023年推进法治政府建设存在的不足和原因</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8" w:beforeAutospacing="0" w:after="8" w:afterAutospacing="0" w:line="560" w:lineRule="exact"/>
        <w:ind w:left="0" w:right="0" w:firstLine="420"/>
        <w:jc w:val="left"/>
        <w:textAlignment w:val="center"/>
        <w:rPr>
          <w:rFonts w:hint="default" w:ascii="Times New Roman" w:hAnsi="Times New Roman" w:eastAsia="仿宋_GB2312" w:cs="Times New Roman"/>
          <w:kern w:val="2"/>
          <w:sz w:val="32"/>
          <w:szCs w:val="32"/>
          <w:lang w:val="en-US" w:eastAsia="zh-CN" w:bidi="ar-SA"/>
        </w:rPr>
      </w:pPr>
      <w:r>
        <w:rPr>
          <w:rFonts w:hint="eastAsia" w:ascii="方正楷体_GBK" w:hAnsi="方正楷体_GBK" w:eastAsia="方正楷体_GBK" w:cs="方正楷体_GBK"/>
          <w:kern w:val="2"/>
          <w:sz w:val="32"/>
          <w:szCs w:val="32"/>
          <w:lang w:val="en-US" w:eastAsia="zh-CN" w:bidi="ar-SA"/>
        </w:rPr>
        <w:t>（一）法治队伍建设还需加强。</w:t>
      </w:r>
      <w:r>
        <w:rPr>
          <w:rFonts w:hint="default" w:ascii="Times New Roman" w:hAnsi="Times New Roman" w:eastAsia="仿宋_GB2312" w:cs="Times New Roman"/>
          <w:kern w:val="2"/>
          <w:sz w:val="32"/>
          <w:szCs w:val="32"/>
          <w:lang w:val="en-US" w:eastAsia="zh-CN" w:bidi="ar-SA"/>
        </w:rPr>
        <w:t>一方面专业人才缺乏。目前，我局执法人员仅具备行政执法资格，</w:t>
      </w:r>
      <w:r>
        <w:rPr>
          <w:rFonts w:hint="eastAsia" w:ascii="Times New Roman" w:hAnsi="Times New Roman" w:eastAsia="仿宋_GB2312" w:cs="Times New Roman"/>
          <w:kern w:val="2"/>
          <w:sz w:val="32"/>
          <w:szCs w:val="32"/>
          <w:lang w:val="en-US" w:eastAsia="zh-CN" w:bidi="ar-SA"/>
        </w:rPr>
        <w:t>无法律专业方面人才，</w:t>
      </w:r>
      <w:r>
        <w:rPr>
          <w:rFonts w:hint="default" w:ascii="Times New Roman" w:hAnsi="Times New Roman" w:eastAsia="仿宋_GB2312" w:cs="Times New Roman"/>
          <w:kern w:val="2"/>
          <w:sz w:val="32"/>
          <w:szCs w:val="32"/>
          <w:lang w:val="en-US" w:eastAsia="zh-CN" w:bidi="ar-SA"/>
        </w:rPr>
        <w:t>在法律专业学习及研究方面存在一定的差距。另一方面执法人员不足。民政局涉及的执法类别多，任务重，执法人员</w:t>
      </w:r>
      <w:r>
        <w:rPr>
          <w:rFonts w:hint="eastAsia" w:ascii="Times New Roman" w:hAnsi="Times New Roman" w:eastAsia="仿宋_GB2312" w:cs="Times New Roman"/>
          <w:kern w:val="2"/>
          <w:sz w:val="32"/>
          <w:szCs w:val="32"/>
          <w:lang w:val="en-US" w:eastAsia="zh-CN" w:bidi="ar-SA"/>
        </w:rPr>
        <w:t>不足</w:t>
      </w:r>
      <w:r>
        <w:rPr>
          <w:rFonts w:hint="default" w:ascii="Times New Roman" w:hAnsi="Times New Roman" w:eastAsia="仿宋_GB2312" w:cs="Times New Roman"/>
          <w:kern w:val="2"/>
          <w:sz w:val="32"/>
          <w:szCs w:val="32"/>
          <w:lang w:val="en-US" w:eastAsia="zh-CN" w:bidi="ar-SA"/>
        </w:rPr>
        <w:t>，特别是在大型整治活动中力量明显薄弱，难以满足</w:t>
      </w:r>
      <w:r>
        <w:rPr>
          <w:rFonts w:hint="eastAsia" w:ascii="Times New Roman" w:hAnsi="Times New Roman" w:eastAsia="仿宋_GB2312" w:cs="Times New Roman"/>
          <w:kern w:val="2"/>
          <w:sz w:val="32"/>
          <w:szCs w:val="32"/>
          <w:lang w:val="en-US" w:eastAsia="zh-CN" w:bidi="ar-SA"/>
        </w:rPr>
        <w:t>日益增多的</w:t>
      </w:r>
      <w:r>
        <w:rPr>
          <w:rFonts w:hint="default" w:ascii="Times New Roman" w:hAnsi="Times New Roman" w:eastAsia="仿宋_GB2312" w:cs="Times New Roman"/>
          <w:kern w:val="2"/>
          <w:sz w:val="32"/>
          <w:szCs w:val="32"/>
          <w:lang w:val="en-US" w:eastAsia="zh-CN" w:bidi="ar-SA"/>
        </w:rPr>
        <w:t>执法需求。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8" w:beforeAutospacing="0" w:after="8" w:afterAutospacing="0" w:line="560" w:lineRule="exact"/>
        <w:ind w:left="0" w:right="0" w:firstLine="420"/>
        <w:jc w:val="left"/>
        <w:textAlignment w:val="center"/>
        <w:rPr>
          <w:rFonts w:hint="default" w:ascii="Times New Roman" w:hAnsi="Times New Roman" w:eastAsia="仿宋_GB2312" w:cs="Times New Roman"/>
          <w:kern w:val="2"/>
          <w:sz w:val="32"/>
          <w:szCs w:val="32"/>
          <w:lang w:val="en-US" w:eastAsia="zh-CN" w:bidi="ar-SA"/>
        </w:rPr>
      </w:pPr>
      <w:r>
        <w:rPr>
          <w:rFonts w:hint="default" w:ascii="方正楷体_GBK" w:hAnsi="方正楷体_GBK" w:eastAsia="方正楷体_GBK" w:cs="方正楷体_GBK"/>
          <w:kern w:val="2"/>
          <w:sz w:val="32"/>
          <w:szCs w:val="32"/>
          <w:lang w:val="en-US" w:eastAsia="zh-CN" w:bidi="ar-SA"/>
        </w:rPr>
        <w:t>（二）行政审批服务有待进一步提升。</w:t>
      </w:r>
      <w:r>
        <w:rPr>
          <w:rFonts w:hint="default" w:ascii="Times New Roman" w:hAnsi="Times New Roman" w:eastAsia="仿宋_GB2312" w:cs="Times New Roman"/>
          <w:kern w:val="2"/>
          <w:sz w:val="32"/>
          <w:szCs w:val="32"/>
          <w:lang w:val="en-US" w:eastAsia="zh-CN" w:bidi="ar-SA"/>
        </w:rPr>
        <w:t>随着“放管服”改革进一步深化，连云区民政局既是登记管理部门又是业务主管部门，事中事后监管任务重，负责行政审批工作人员的相关法律法规学习还需进一步加强，掌握运用有待进一步提高。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8" w:beforeAutospacing="0" w:after="8" w:afterAutospacing="0" w:line="560" w:lineRule="exact"/>
        <w:ind w:left="0" w:right="0" w:firstLine="640" w:firstLineChars="200"/>
        <w:jc w:val="left"/>
        <w:textAlignment w:val="center"/>
        <w:rPr>
          <w:rFonts w:hint="default" w:ascii="Times New Roman" w:hAnsi="Times New Roman" w:eastAsia="黑体" w:cs="Times New Roman"/>
          <w:b w:val="0"/>
          <w:bCs w:val="0"/>
          <w:kern w:val="2"/>
          <w:sz w:val="32"/>
          <w:szCs w:val="32"/>
          <w:lang w:val="en-US" w:eastAsia="zh-CN" w:bidi="ar-SA"/>
        </w:rPr>
      </w:pPr>
      <w:r>
        <w:rPr>
          <w:rFonts w:hint="default" w:ascii="Times New Roman" w:hAnsi="Times New Roman" w:eastAsia="黑体" w:cs="Times New Roman"/>
          <w:b w:val="0"/>
          <w:bCs w:val="0"/>
          <w:kern w:val="2"/>
          <w:sz w:val="32"/>
          <w:szCs w:val="32"/>
          <w:lang w:val="en-US" w:eastAsia="zh-CN" w:bidi="ar-SA"/>
        </w:rPr>
        <w:t>三、主要负责人履行推进法治建设第一责任人情况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8" w:beforeAutospacing="0" w:after="8" w:afterAutospacing="0" w:line="560" w:lineRule="exact"/>
        <w:ind w:right="0" w:firstLine="640" w:firstLineChars="200"/>
        <w:jc w:val="left"/>
        <w:textAlignment w:val="center"/>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kern w:val="2"/>
          <w:sz w:val="32"/>
          <w:szCs w:val="32"/>
          <w:lang w:val="en-US" w:eastAsia="zh-CN" w:bidi="ar-SA"/>
        </w:rPr>
        <w:t>（一）强化领导职责。</w:t>
      </w:r>
      <w:r>
        <w:rPr>
          <w:rFonts w:hint="default" w:ascii="Times New Roman" w:hAnsi="Times New Roman" w:eastAsia="仿宋_GB2312" w:cs="Times New Roman"/>
          <w:kern w:val="2"/>
          <w:sz w:val="32"/>
          <w:szCs w:val="32"/>
          <w:lang w:val="en-US" w:eastAsia="zh-CN" w:bidi="ar-SA"/>
        </w:rPr>
        <w:t>严格督促领导班子成员依法依规履职尽责，坚持对法治建设重要工作亲自部署、重大问题亲自过问、重要任务亲自督办。同时</w:t>
      </w:r>
      <w:r>
        <w:rPr>
          <w:rFonts w:hint="default" w:ascii="Times New Roman" w:hAnsi="Times New Roman" w:eastAsia="仿宋_GB2312" w:cs="Times New Roman"/>
          <w:sz w:val="32"/>
          <w:szCs w:val="32"/>
          <w:highlight w:val="none"/>
          <w:lang w:val="en-US" w:eastAsia="zh-CN"/>
        </w:rPr>
        <w:t>加强自身党性修养，不断增强廉洁自律意识和拒腐防变能力，牢记为人民服务的宗旨，坚持立党为公、执政为民，提高自我约束能力，提高自我警醒能力，以清廉之风推进工作落实。</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8" w:beforeAutospacing="0" w:after="8" w:afterAutospacing="0" w:line="560" w:lineRule="exact"/>
        <w:ind w:right="0" w:firstLine="640" w:firstLineChars="200"/>
        <w:jc w:val="left"/>
        <w:textAlignment w:val="center"/>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楷体_GB2312" w:cs="Times New Roman"/>
          <w:kern w:val="2"/>
          <w:sz w:val="32"/>
          <w:szCs w:val="32"/>
          <w:lang w:val="en-US" w:eastAsia="zh-CN" w:bidi="ar-SA"/>
        </w:rPr>
        <w:t>（二）注重学法用法。</w:t>
      </w:r>
      <w:r>
        <w:rPr>
          <w:rFonts w:hint="default" w:ascii="Times New Roman" w:hAnsi="Times New Roman" w:eastAsia="仿宋_GB2312" w:cs="Times New Roman"/>
          <w:kern w:val="2"/>
          <w:sz w:val="32"/>
          <w:szCs w:val="32"/>
          <w:lang w:val="en-US" w:eastAsia="zh-CN" w:bidi="ar-SA"/>
        </w:rPr>
        <w:t>坚决贯彻落实中央和省、市委的决策部署和规定要求，把法治建设与业务工作同部署、同落实、同推进。固树立社会主义法治信仰，把常态化学习作为顺利开展工作的基础保障，领学《宪法》、《民法典》、《中华行政许可法》等法律法规，带头提升自身法治素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8" w:beforeAutospacing="0" w:after="8" w:afterAutospacing="0" w:line="560" w:lineRule="exact"/>
        <w:ind w:right="0" w:firstLine="640" w:firstLineChars="200"/>
        <w:jc w:val="left"/>
        <w:textAlignment w:val="center"/>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楷体_GB2312" w:cs="Times New Roman"/>
          <w:kern w:val="2"/>
          <w:sz w:val="32"/>
          <w:szCs w:val="32"/>
          <w:lang w:val="en-US" w:eastAsia="zh-CN" w:bidi="ar-SA"/>
        </w:rPr>
        <w:t>（三）坚持依法行政。</w:t>
      </w:r>
      <w:r>
        <w:rPr>
          <w:rFonts w:hint="default" w:ascii="Times New Roman" w:hAnsi="Times New Roman" w:eastAsia="仿宋_GB2312" w:cs="Times New Roman"/>
          <w:kern w:val="2"/>
          <w:sz w:val="32"/>
          <w:szCs w:val="32"/>
          <w:lang w:val="en-US" w:eastAsia="zh-CN" w:bidi="ar-SA"/>
        </w:rPr>
        <w:t>严格执行“三重一大”制度，重大事项坚持按照“深入调研、征集意见、专题讨论、党组会研究”的程序决策，各项业务工作落实集体研究、透明公开、遵章办事、纪检监督等廉政措施。加强对文件、重大决策的合法合规性审查，落实党内规范性文件备案审查制度。</w:t>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四、2024年度推进法治政府建设工作的主要安排</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3" w:firstLineChars="200"/>
        <w:textAlignment w:val="auto"/>
        <w:outlineLvl w:val="9"/>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楷体_GB2312" w:cs="Times New Roman"/>
          <w:b/>
          <w:bCs/>
          <w:sz w:val="32"/>
          <w:szCs w:val="32"/>
          <w:lang w:eastAsia="zh-CN"/>
        </w:rPr>
        <w:t>一</w:t>
      </w:r>
      <w:r>
        <w:rPr>
          <w:rFonts w:hint="eastAsia" w:ascii="Times New Roman" w:hAnsi="Times New Roman" w:eastAsia="楷体_GB2312" w:cs="Times New Roman"/>
          <w:b/>
          <w:bCs/>
          <w:sz w:val="32"/>
          <w:szCs w:val="32"/>
          <w:lang w:eastAsia="zh-CN"/>
        </w:rPr>
        <w:t>是</w:t>
      </w:r>
      <w:r>
        <w:rPr>
          <w:rFonts w:hint="default" w:ascii="Times New Roman" w:hAnsi="Times New Roman" w:eastAsia="仿宋_GB2312" w:cs="Times New Roman"/>
          <w:b/>
          <w:bCs/>
          <w:kern w:val="2"/>
          <w:sz w:val="32"/>
          <w:szCs w:val="32"/>
          <w:lang w:val="en-US" w:eastAsia="zh-CN" w:bidi="ar-SA"/>
        </w:rPr>
        <w:t>不断增强法治意识。</w:t>
      </w:r>
      <w:r>
        <w:rPr>
          <w:rFonts w:hint="default" w:ascii="Times New Roman" w:hAnsi="Times New Roman" w:eastAsia="仿宋_GB2312" w:cs="Times New Roman"/>
          <w:kern w:val="2"/>
          <w:sz w:val="32"/>
          <w:szCs w:val="32"/>
          <w:lang w:val="en-US" w:eastAsia="zh-CN" w:bidi="ar-SA"/>
        </w:rPr>
        <w:t>深入学习贯彻习近平新时代中国特色社会主义思想，全面落实中央全面依法治国要求，教育引导全体党员干部牢固树立社会主义法治理念，自觉学法守法用法，做到依法行政、依法办事。</w:t>
      </w:r>
    </w:p>
    <w:p>
      <w:pPr>
        <w:keepNext w:val="0"/>
        <w:keepLines w:val="0"/>
        <w:pageBreakBefore w:val="0"/>
        <w:kinsoku/>
        <w:wordWrap/>
        <w:overflowPunct/>
        <w:topLinePunct w:val="0"/>
        <w:autoSpaceDE/>
        <w:autoSpaceDN/>
        <w:bidi w:val="0"/>
        <w:adjustRightInd/>
        <w:snapToGrid/>
        <w:spacing w:line="560" w:lineRule="exact"/>
        <w:ind w:firstLine="643" w:firstLineChars="200"/>
        <w:rPr>
          <w:rFonts w:hint="default" w:ascii="Times New Roman" w:hAnsi="Times New Roman" w:eastAsia="仿宋_GB2312" w:cs="Times New Roman"/>
          <w:sz w:val="32"/>
          <w:szCs w:val="32"/>
        </w:rPr>
      </w:pPr>
      <w:r>
        <w:rPr>
          <w:rFonts w:hint="eastAsia" w:ascii="Times New Roman" w:hAnsi="Times New Roman" w:eastAsia="仿宋_GB2312" w:cs="Times New Roman"/>
          <w:b/>
          <w:bCs/>
          <w:sz w:val="32"/>
          <w:szCs w:val="32"/>
          <w:lang w:eastAsia="zh-CN"/>
        </w:rPr>
        <w:t>二是持续</w:t>
      </w:r>
      <w:r>
        <w:rPr>
          <w:rFonts w:hint="default" w:ascii="Times New Roman" w:hAnsi="Times New Roman" w:eastAsia="仿宋_GB2312" w:cs="Times New Roman"/>
          <w:b/>
          <w:bCs/>
          <w:sz w:val="32"/>
          <w:szCs w:val="32"/>
        </w:rPr>
        <w:t>完善政务服务事项管理平台建设</w:t>
      </w:r>
      <w:r>
        <w:rPr>
          <w:rFonts w:hint="eastAsia" w:ascii="Times New Roman" w:hAnsi="Times New Roman" w:eastAsia="仿宋_GB2312" w:cs="Times New Roman"/>
          <w:b/>
          <w:bCs/>
          <w:sz w:val="32"/>
          <w:szCs w:val="32"/>
          <w:lang w:eastAsia="zh-CN"/>
        </w:rPr>
        <w:t>。</w:t>
      </w:r>
      <w:r>
        <w:rPr>
          <w:rFonts w:hint="default" w:ascii="Times New Roman" w:hAnsi="Times New Roman" w:eastAsia="仿宋_GB2312" w:cs="Times New Roman"/>
          <w:sz w:val="32"/>
          <w:szCs w:val="32"/>
        </w:rPr>
        <w:t>推进政务服务标准化、规范化、便利化。并根据各相关业务具体情况，</w:t>
      </w:r>
      <w:r>
        <w:rPr>
          <w:rFonts w:hint="default" w:ascii="Times New Roman" w:hAnsi="Times New Roman" w:eastAsia="仿宋_GB2312" w:cs="Times New Roman"/>
          <w:sz w:val="32"/>
          <w:szCs w:val="32"/>
          <w:lang w:val="en-US" w:eastAsia="zh-CN"/>
        </w:rPr>
        <w:t>对政务服务网上办事指南信息要素继续梳理完善，不断提高网上政务服务能力。政务服务事项实时动态更新，确保认领的政务服务事项要素准确无误。</w:t>
      </w:r>
    </w:p>
    <w:p>
      <w:pPr>
        <w:keepNext w:val="0"/>
        <w:keepLines w:val="0"/>
        <w:pageBreakBefore w:val="0"/>
        <w:kinsoku/>
        <w:wordWrap/>
        <w:overflowPunct/>
        <w:topLinePunct w:val="0"/>
        <w:autoSpaceDE/>
        <w:autoSpaceDN/>
        <w:bidi w:val="0"/>
        <w:adjustRightInd/>
        <w:snapToGrid/>
        <w:spacing w:line="560" w:lineRule="exact"/>
        <w:ind w:firstLine="640"/>
        <w:rPr>
          <w:rFonts w:hint="default" w:ascii="Times New Roman" w:hAnsi="Times New Roman" w:eastAsia="仿宋_GB2312" w:cs="Times New Roman"/>
          <w:sz w:val="32"/>
          <w:szCs w:val="32"/>
        </w:rPr>
      </w:pPr>
      <w:r>
        <w:rPr>
          <w:rFonts w:hint="eastAsia" w:ascii="Times New Roman" w:hAnsi="Times New Roman" w:eastAsia="仿宋_GB2312" w:cs="Times New Roman"/>
          <w:b/>
          <w:bCs/>
          <w:sz w:val="32"/>
          <w:szCs w:val="32"/>
          <w:lang w:eastAsia="zh-CN"/>
        </w:rPr>
        <w:t>三是</w:t>
      </w:r>
      <w:r>
        <w:rPr>
          <w:rFonts w:hint="default" w:ascii="Times New Roman" w:hAnsi="Times New Roman" w:eastAsia="仿宋_GB2312" w:cs="Times New Roman"/>
          <w:b/>
          <w:bCs/>
          <w:sz w:val="32"/>
          <w:szCs w:val="32"/>
        </w:rPr>
        <w:t>继续做好“双随机、一公开”监管工作。</w:t>
      </w:r>
      <w:r>
        <w:rPr>
          <w:rFonts w:hint="default" w:ascii="Times New Roman" w:hAnsi="Times New Roman" w:eastAsia="仿宋_GB2312" w:cs="Times New Roman"/>
          <w:sz w:val="32"/>
          <w:szCs w:val="32"/>
        </w:rPr>
        <w:t>深入贯彻落实“双随机、一公开”监管</w:t>
      </w:r>
      <w:bookmarkStart w:id="0" w:name="_GoBack"/>
      <w:bookmarkEnd w:id="0"/>
      <w:r>
        <w:rPr>
          <w:rFonts w:hint="default" w:ascii="Times New Roman" w:hAnsi="Times New Roman" w:eastAsia="仿宋_GB2312" w:cs="Times New Roman"/>
          <w:sz w:val="32"/>
          <w:szCs w:val="32"/>
        </w:rPr>
        <w:t>工作文件精神，抓好本单位的监管工作，认真谋划实施，统筹安排，将各项工作要求切实落到实处。针对发现的问题及时进行整改提高，完善监管机制，进一步提高“双随机、一公开”监管工作规范化、标准化水平。</w:t>
      </w:r>
    </w:p>
    <w:p>
      <w:pPr>
        <w:keepNext w:val="0"/>
        <w:keepLines w:val="0"/>
        <w:pageBreakBefore w:val="0"/>
        <w:kinsoku/>
        <w:wordWrap/>
        <w:overflowPunct/>
        <w:topLinePunct w:val="0"/>
        <w:autoSpaceDE/>
        <w:autoSpaceDN/>
        <w:bidi w:val="0"/>
        <w:adjustRightInd/>
        <w:snapToGrid/>
        <w:spacing w:line="560" w:lineRule="exact"/>
        <w:ind w:firstLine="64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b/>
          <w:bCs/>
          <w:sz w:val="32"/>
          <w:szCs w:val="32"/>
          <w:lang w:val="en-US" w:eastAsia="zh-CN"/>
        </w:rPr>
        <w:t>四是</w:t>
      </w:r>
      <w:r>
        <w:rPr>
          <w:rFonts w:hint="default" w:ascii="Times New Roman" w:hAnsi="Times New Roman" w:eastAsia="仿宋_GB2312" w:cs="Times New Roman"/>
          <w:b/>
          <w:bCs/>
          <w:sz w:val="32"/>
          <w:szCs w:val="32"/>
          <w:lang w:val="en-US" w:eastAsia="zh-CN"/>
        </w:rPr>
        <w:t>持续深化“放管服”工作</w:t>
      </w:r>
      <w:r>
        <w:rPr>
          <w:rFonts w:hint="eastAsia" w:ascii="Times New Roman" w:hAnsi="Times New Roman" w:eastAsia="仿宋_GB2312" w:cs="Times New Roman"/>
          <w:b/>
          <w:bCs/>
          <w:sz w:val="32"/>
          <w:szCs w:val="32"/>
          <w:lang w:val="en-US" w:eastAsia="zh-CN"/>
        </w:rPr>
        <w:t>。</w:t>
      </w:r>
      <w:r>
        <w:rPr>
          <w:rFonts w:hint="default" w:ascii="Times New Roman" w:hAnsi="Times New Roman" w:eastAsia="仿宋_GB2312" w:cs="Times New Roman"/>
          <w:sz w:val="32"/>
          <w:szCs w:val="32"/>
          <w:lang w:val="en-US" w:eastAsia="zh-CN"/>
        </w:rPr>
        <w:t>提高普法力度，提升全局工作人员的法律素养，为群众提供更加便捷的服务，继续加强优化营商环境工作，深入贯彻落实《江苏省优化营商环境条例》，为推动连云区经济发展，构建职责明确、依法行政的政府治理体系助力。</w:t>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default" w:ascii="Times New Roman" w:hAnsi="Times New Roman" w:eastAsia="仿宋_GB2312" w:cs="Times New Roman"/>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2ODIwYTU1Y2FiNDBjMTM4MWJhNjNlMWQ0N2UyNjAifQ=="/>
  </w:docVars>
  <w:rsids>
    <w:rsidRoot w:val="00000000"/>
    <w:rsid w:val="0B494335"/>
    <w:rsid w:val="297B5F33"/>
    <w:rsid w:val="37C341E9"/>
    <w:rsid w:val="3E90381A"/>
    <w:rsid w:val="3F8E0A56"/>
    <w:rsid w:val="46647A66"/>
    <w:rsid w:val="50B16FC4"/>
    <w:rsid w:val="531E1C51"/>
    <w:rsid w:val="58494B92"/>
    <w:rsid w:val="59951975"/>
    <w:rsid w:val="64F06DEB"/>
    <w:rsid w:val="78674D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2623</Words>
  <Characters>2647</Characters>
  <Lines>0</Lines>
  <Paragraphs>0</Paragraphs>
  <TotalTime>26</TotalTime>
  <ScaleCrop>false</ScaleCrop>
  <LinksUpToDate>false</LinksUpToDate>
  <CharactersWithSpaces>2649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WPS_1615429202</cp:lastModifiedBy>
  <dcterms:modified xsi:type="dcterms:W3CDTF">2023-11-23T07:19:45Z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AC54F85E446F4065A500D1149DBCB626_13</vt:lpwstr>
  </property>
</Properties>
</file>