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连云区民政局2022年法治政府建设</w:t>
      </w:r>
    </w:p>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情况报告</w:t>
      </w:r>
    </w:p>
    <w:p>
      <w:pPr>
        <w:keepNext w:val="0"/>
        <w:keepLines w:val="0"/>
        <w:pageBreakBefore w:val="0"/>
        <w:kinsoku/>
        <w:wordWrap/>
        <w:overflowPunct/>
        <w:topLinePunct w:val="0"/>
        <w:autoSpaceDE/>
        <w:autoSpaceDN/>
        <w:bidi w:val="0"/>
        <w:adjustRightInd/>
        <w:snapToGrid/>
        <w:spacing w:line="560" w:lineRule="exact"/>
        <w:ind w:firstLine="600" w:firstLineChars="200"/>
        <w:jc w:val="both"/>
        <w:rPr>
          <w:rFonts w:hint="default" w:ascii="Times New Roman" w:hAnsi="Times New Roman" w:eastAsia="仿宋_GB2312" w:cs="Times New Roman"/>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2022年，连云区民政局在区委、区政府的领导下，坚持以习近平新时代中国特色社会主义思想为指导，全面贯彻习近平法治思想，深入贯彻落实党的二十大精神，高质量统筹推进法治政府建设各项工作，现将相关情况报告如下：</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一、2022度推进法治政府建设工作的主要举措和成效</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（一）切实加强组织领导。</w:t>
      </w:r>
      <w:r>
        <w:rPr>
          <w:rFonts w:hint="default" w:ascii="Times New Roman" w:hAnsi="Times New Roman" w:eastAsia="仿宋_GB2312" w:cs="Times New Roman"/>
          <w:sz w:val="32"/>
          <w:szCs w:val="32"/>
          <w:lang w:val="en-US" w:eastAsia="zh-CN"/>
        </w:rPr>
        <w:t>严格按照《连云港市党政主要负责人履行推进法治建设第一责任人职责实施办法》的部署要求，调整充实法治政府建设领导机构，成立了以局长为组长，其他局领导为副组长，相关业务科室负责人为成员的法治建设工作领导小组。形成主要领导负责抓，分管领导具体抓，</w:t>
      </w:r>
      <w:r>
        <w:rPr>
          <w:rFonts w:hint="eastAsia" w:ascii="Times New Roman" w:hAnsi="Times New Roman" w:eastAsia="仿宋_GB2312" w:cs="Times New Roman"/>
          <w:sz w:val="32"/>
          <w:szCs w:val="32"/>
          <w:lang w:val="en-US" w:eastAsia="zh-CN"/>
        </w:rPr>
        <w:t>各业务科室</w:t>
      </w:r>
      <w:r>
        <w:rPr>
          <w:rFonts w:hint="default" w:ascii="Times New Roman" w:hAnsi="Times New Roman" w:eastAsia="仿宋_GB2312" w:cs="Times New Roman"/>
          <w:sz w:val="32"/>
          <w:szCs w:val="32"/>
          <w:lang w:val="en-US" w:eastAsia="zh-CN"/>
        </w:rPr>
        <w:t>配合抓的工作局面。根据区委、区政府关于法治政府建设重点工作安排，专题</w:t>
      </w:r>
      <w:r>
        <w:rPr>
          <w:rFonts w:hint="eastAsia" w:ascii="Times New Roman" w:hAnsi="Times New Roman" w:eastAsia="仿宋_GB2312" w:cs="Times New Roman"/>
          <w:sz w:val="32"/>
          <w:szCs w:val="32"/>
          <w:lang w:val="en-US" w:eastAsia="zh-CN"/>
        </w:rPr>
        <w:t>研讨</w:t>
      </w:r>
      <w:r>
        <w:rPr>
          <w:rFonts w:hint="default" w:ascii="Times New Roman" w:hAnsi="Times New Roman" w:eastAsia="仿宋_GB2312" w:cs="Times New Roman"/>
          <w:sz w:val="32"/>
          <w:szCs w:val="32"/>
          <w:lang w:val="en-US" w:eastAsia="zh-CN"/>
        </w:rPr>
        <w:t>，统筹</w:t>
      </w:r>
      <w:r>
        <w:rPr>
          <w:rFonts w:hint="eastAsia" w:ascii="Times New Roman" w:hAnsi="Times New Roman" w:eastAsia="仿宋_GB2312" w:cs="Times New Roman"/>
          <w:sz w:val="32"/>
          <w:szCs w:val="32"/>
          <w:lang w:val="en-US" w:eastAsia="zh-CN"/>
        </w:rPr>
        <w:t>部署</w:t>
      </w:r>
      <w:r>
        <w:rPr>
          <w:rFonts w:hint="default" w:ascii="Times New Roman" w:hAnsi="Times New Roman" w:eastAsia="仿宋_GB2312" w:cs="Times New Roman"/>
          <w:sz w:val="32"/>
          <w:szCs w:val="32"/>
          <w:lang w:val="en-US" w:eastAsia="zh-CN"/>
        </w:rPr>
        <w:t>法治政府</w:t>
      </w:r>
      <w:r>
        <w:rPr>
          <w:rFonts w:hint="eastAsia" w:ascii="Times New Roman" w:hAnsi="Times New Roman" w:eastAsia="仿宋_GB2312" w:cs="Times New Roman"/>
          <w:sz w:val="32"/>
          <w:szCs w:val="32"/>
          <w:lang w:val="en-US" w:eastAsia="zh-CN"/>
        </w:rPr>
        <w:t>建设</w:t>
      </w:r>
      <w:r>
        <w:rPr>
          <w:rFonts w:hint="default" w:ascii="Times New Roman" w:hAnsi="Times New Roman" w:eastAsia="仿宋_GB2312" w:cs="Times New Roman"/>
          <w:sz w:val="32"/>
          <w:szCs w:val="32"/>
          <w:lang w:val="en-US" w:eastAsia="zh-CN"/>
        </w:rPr>
        <w:t>各项工作。</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val="en-US" w:eastAsia="zh-CN"/>
        </w:rPr>
        <w:t>持续</w:t>
      </w:r>
      <w:r>
        <w:rPr>
          <w:rFonts w:hint="default" w:ascii="楷体_GB2312" w:hAnsi="楷体_GB2312" w:eastAsia="楷体_GB2312" w:cs="楷体_GB2312"/>
          <w:sz w:val="32"/>
          <w:szCs w:val="32"/>
          <w:lang w:val="en-US" w:eastAsia="zh-CN"/>
        </w:rPr>
        <w:t>深化简政放权。</w:t>
      </w:r>
      <w:r>
        <w:rPr>
          <w:rFonts w:hint="default" w:ascii="Times New Roman" w:hAnsi="Times New Roman" w:eastAsia="仿宋_GB2312" w:cs="Times New Roman"/>
          <w:sz w:val="32"/>
          <w:szCs w:val="32"/>
          <w:lang w:val="en-US" w:eastAsia="zh-CN"/>
        </w:rPr>
        <w:t>依法履行民政职能</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深入贯彻落实党中央、国务院和省市区委关于深化“放管服”改革优化营商环境的决策部署，稳步落实低保、特困救助、临时救助审批</w:t>
      </w:r>
      <w:r>
        <w:rPr>
          <w:rFonts w:hint="eastAsia" w:ascii="仿宋_GB2312" w:hAnsi="仿宋_GB2312" w:eastAsia="仿宋_GB2312" w:cs="仿宋_GB2312"/>
          <w:sz w:val="32"/>
          <w:szCs w:val="32"/>
          <w:lang w:val="en-US" w:eastAsia="zh-CN"/>
        </w:rPr>
        <w:t>权限下放工作,实行</w:t>
      </w:r>
      <w:r>
        <w:rPr>
          <w:rFonts w:hint="default" w:ascii="Times New Roman" w:hAnsi="Times New Roman" w:eastAsia="仿宋_GB2312" w:cs="Times New Roman"/>
          <w:sz w:val="32"/>
          <w:szCs w:val="32"/>
          <w:lang w:val="en-US" w:eastAsia="zh-CN"/>
        </w:rPr>
        <w:t>先核对，后申请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持续推动政务服务“一网受理、不见面审批”，指导完善互联网政务服务事项管理平台建设，实现办理事项全覆盖。</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方正楷体_GBK" w:cs="Times New Roman"/>
          <w:sz w:val="32"/>
          <w:szCs w:val="32"/>
          <w:lang w:val="en-US" w:eastAsia="zh-CN"/>
        </w:rPr>
      </w:pP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三</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强化</w:t>
      </w:r>
      <w:r>
        <w:rPr>
          <w:rFonts w:hint="default" w:ascii="楷体_GB2312" w:hAnsi="楷体_GB2312" w:eastAsia="楷体_GB2312" w:cs="楷体_GB2312"/>
          <w:sz w:val="32"/>
          <w:szCs w:val="32"/>
          <w:lang w:val="en-US" w:eastAsia="zh-CN"/>
        </w:rPr>
        <w:t>“双随机、一公开”监管。</w:t>
      </w:r>
      <w:r>
        <w:rPr>
          <w:rFonts w:hint="default" w:ascii="Times New Roman" w:hAnsi="Times New Roman" w:eastAsia="仿宋_GB2312" w:cs="Times New Roman"/>
          <w:sz w:val="32"/>
          <w:szCs w:val="32"/>
          <w:lang w:val="en-US" w:eastAsia="zh-CN"/>
        </w:rPr>
        <w:t>按照“双随机、一公开”监管联席会议办公室的要求，对照抽查事项清单，依托江苏省市场监管信息平台，开展“双随机、一公开”抽查工作。</w:t>
      </w:r>
      <w:r>
        <w:rPr>
          <w:rFonts w:hint="eastAsia" w:ascii="Times New Roman" w:hAnsi="Times New Roman" w:eastAsia="仿宋_GB2312" w:cs="Times New Roman"/>
          <w:sz w:val="32"/>
          <w:szCs w:val="32"/>
          <w:lang w:val="en-US" w:eastAsia="zh-CN"/>
        </w:rPr>
        <w:t>制定并上报</w:t>
      </w:r>
      <w:r>
        <w:rPr>
          <w:rFonts w:hint="default" w:ascii="Times New Roman" w:hAnsi="Times New Roman" w:eastAsia="仿宋_GB2312" w:cs="Times New Roman"/>
          <w:sz w:val="32"/>
          <w:szCs w:val="32"/>
          <w:lang w:val="en-US" w:eastAsia="zh-CN"/>
        </w:rPr>
        <w:t>双随机联席办2022年度的双随机抽查计划，</w:t>
      </w:r>
      <w:r>
        <w:rPr>
          <w:rFonts w:hint="eastAsia" w:ascii="Times New Roman" w:hAnsi="Times New Roman" w:eastAsia="仿宋_GB2312" w:cs="Times New Roman"/>
          <w:sz w:val="32"/>
          <w:szCs w:val="32"/>
          <w:lang w:val="en-US" w:eastAsia="zh-CN"/>
        </w:rPr>
        <w:t>按计划</w:t>
      </w:r>
      <w:r>
        <w:rPr>
          <w:rFonts w:hint="default" w:ascii="Times New Roman" w:hAnsi="Times New Roman" w:eastAsia="仿宋_GB2312" w:cs="Times New Roman"/>
          <w:sz w:val="32"/>
          <w:szCs w:val="32"/>
          <w:lang w:val="en-US" w:eastAsia="zh-CN"/>
        </w:rPr>
        <w:t>对辖区内的养老机构、慈善组织、校外培训机构进行检查</w:t>
      </w:r>
      <w:r>
        <w:rPr>
          <w:rFonts w:hint="eastAsia" w:ascii="Times New Roman" w:hAnsi="Times New Roman" w:eastAsia="仿宋_GB2312" w:cs="Times New Roman"/>
          <w:sz w:val="32"/>
          <w:szCs w:val="32"/>
          <w:lang w:val="en-US" w:eastAsia="zh-CN"/>
        </w:rPr>
        <w:t>检查</w:t>
      </w:r>
      <w:r>
        <w:rPr>
          <w:rFonts w:hint="default" w:ascii="Times New Roman" w:hAnsi="Times New Roman" w:eastAsia="仿宋_GB2312" w:cs="Times New Roman"/>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四</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不断优化营商环境</w:t>
      </w:r>
      <w:r>
        <w:rPr>
          <w:rFonts w:hint="default" w:ascii="楷体_GB2312" w:hAnsi="楷体_GB2312" w:eastAsia="楷体_GB2312" w:cs="楷体_GB2312"/>
          <w:sz w:val="32"/>
          <w:szCs w:val="32"/>
          <w:lang w:val="en-US" w:eastAsia="zh-CN"/>
        </w:rPr>
        <w:t>。</w:t>
      </w:r>
      <w:r>
        <w:rPr>
          <w:rFonts w:hint="default" w:ascii="Times New Roman" w:hAnsi="Times New Roman" w:eastAsia="仿宋_GB2312" w:cs="Times New Roman"/>
          <w:sz w:val="32"/>
          <w:szCs w:val="32"/>
          <w:lang w:val="en-US" w:eastAsia="zh-CN"/>
        </w:rPr>
        <w:t>按照《连云区2022年优化营商环境行动计划》的总体要求，对照重点任务，推进政务服务标准化、规范化、便利化，全面梳理区级标准化事项清单，进一步提升政务服务水平。</w:t>
      </w:r>
      <w:r>
        <w:rPr>
          <w:rFonts w:hint="eastAsia" w:ascii="仿宋_GB2312" w:hAnsi="仿宋_GB2312" w:eastAsia="仿宋_GB2312" w:cs="仿宋_GB2312"/>
          <w:sz w:val="32"/>
          <w:szCs w:val="32"/>
          <w:highlight w:val="none"/>
          <w:lang w:val="en-US" w:eastAsia="zh-CN"/>
        </w:rPr>
        <w:t>全面介绍连云区在优化营商环境方面出台的政策举措，引导行业协会商会正确认识和对待营商环境建设，合力推进全区营商环境优化，努力促进提升连云区行业协会商会满意度评价</w:t>
      </w:r>
      <w:r>
        <w:rPr>
          <w:rFonts w:hint="default"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FF"/>
          <w:sz w:val="32"/>
          <w:szCs w:val="32"/>
          <w:lang w:val="en-US" w:eastAsia="zh-CN"/>
        </w:rPr>
      </w:pPr>
      <w:r>
        <w:rPr>
          <w:rFonts w:hint="eastAsia" w:ascii="楷体_GB2312" w:hAnsi="楷体_GB2312" w:eastAsia="楷体_GB2312" w:cs="楷体_GB2312"/>
          <w:sz w:val="32"/>
          <w:szCs w:val="32"/>
          <w:lang w:val="en-US" w:eastAsia="zh-CN"/>
        </w:rPr>
        <w:t>（五）持续</w:t>
      </w:r>
      <w:r>
        <w:rPr>
          <w:rFonts w:hint="default" w:ascii="楷体_GB2312" w:hAnsi="楷体_GB2312" w:eastAsia="楷体_GB2312" w:cs="楷体_GB2312"/>
          <w:sz w:val="32"/>
          <w:szCs w:val="32"/>
          <w:lang w:val="en-US" w:eastAsia="zh-CN"/>
        </w:rPr>
        <w:t>加强学习教育。</w:t>
      </w:r>
      <w:r>
        <w:rPr>
          <w:rFonts w:hint="eastAsia" w:ascii="Times New Roman" w:hAnsi="Times New Roman" w:eastAsia="仿宋_GB2312" w:cs="Times New Roman"/>
          <w:sz w:val="32"/>
          <w:szCs w:val="32"/>
          <w:lang w:val="en-US" w:eastAsia="zh-CN"/>
        </w:rPr>
        <w:t>持续</w:t>
      </w:r>
      <w:r>
        <w:rPr>
          <w:rFonts w:hint="default" w:ascii="Times New Roman" w:hAnsi="Times New Roman" w:eastAsia="仿宋_GB2312" w:cs="Times New Roman"/>
          <w:sz w:val="32"/>
          <w:szCs w:val="32"/>
          <w:lang w:val="en-US" w:eastAsia="zh-CN"/>
        </w:rPr>
        <w:t>抓好干部教育</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严格落实学法制度，定期开展</w:t>
      </w:r>
      <w:r>
        <w:rPr>
          <w:rFonts w:hint="eastAsia" w:ascii="Times New Roman" w:hAnsi="Times New Roman" w:eastAsia="仿宋_GB2312" w:cs="Times New Roman"/>
          <w:sz w:val="32"/>
          <w:szCs w:val="32"/>
          <w:lang w:val="en-US" w:eastAsia="zh-CN"/>
        </w:rPr>
        <w:t>民政</w:t>
      </w:r>
      <w:r>
        <w:rPr>
          <w:rFonts w:hint="default" w:ascii="Times New Roman" w:hAnsi="Times New Roman" w:eastAsia="仿宋_GB2312" w:cs="Times New Roman"/>
          <w:sz w:val="32"/>
          <w:szCs w:val="32"/>
          <w:lang w:val="en-US" w:eastAsia="zh-CN"/>
        </w:rPr>
        <w:t>相关法律法规</w:t>
      </w:r>
      <w:r>
        <w:rPr>
          <w:rFonts w:hint="eastAsia" w:ascii="Times New Roman" w:hAnsi="Times New Roman" w:eastAsia="仿宋_GB2312" w:cs="Times New Roman"/>
          <w:sz w:val="32"/>
          <w:szCs w:val="32"/>
          <w:lang w:val="en-US" w:eastAsia="zh-CN"/>
        </w:rPr>
        <w:t>学习</w:t>
      </w:r>
      <w:r>
        <w:rPr>
          <w:rFonts w:hint="default" w:ascii="Times New Roman" w:hAnsi="Times New Roman" w:eastAsia="仿宋_GB2312" w:cs="Times New Roman"/>
          <w:sz w:val="32"/>
          <w:szCs w:val="32"/>
          <w:lang w:val="en-US" w:eastAsia="zh-CN"/>
        </w:rPr>
        <w:t>培训，</w:t>
      </w:r>
      <w:r>
        <w:rPr>
          <w:rFonts w:hint="eastAsia" w:ascii="仿宋_GB2312" w:hAnsi="仿宋_GB2312" w:eastAsia="仿宋_GB2312" w:cs="仿宋_GB2312"/>
          <w:sz w:val="32"/>
          <w:szCs w:val="32"/>
          <w:highlight w:val="none"/>
          <w:lang w:val="en-US" w:eastAsia="zh-CN"/>
        </w:rPr>
        <w:t>组织局机关全体工作人员开展《民法典》知识竞赛，通过以赛促法，调动机关全体人员学法用法的积极性，组织全体人员参加践行政务诚信活动，学习《江苏省社会信用条例》，签订《连云区公职人员政务诚信承诺书》，并进行宣誓，进一步提升党员干部的法治素养，</w:t>
      </w:r>
      <w:r>
        <w:rPr>
          <w:rFonts w:hint="default" w:ascii="Times New Roman" w:hAnsi="Times New Roman" w:eastAsia="仿宋_GB2312" w:cs="Times New Roman"/>
          <w:sz w:val="32"/>
          <w:szCs w:val="32"/>
          <w:lang w:val="en-US" w:eastAsia="zh-CN"/>
        </w:rPr>
        <w:t>增强党员干部</w:t>
      </w:r>
      <w:r>
        <w:rPr>
          <w:rFonts w:hint="eastAsia" w:ascii="Times New Roman" w:hAnsi="Times New Roman" w:eastAsia="仿宋_GB2312" w:cs="Times New Roman"/>
          <w:sz w:val="32"/>
          <w:szCs w:val="32"/>
          <w:lang w:val="en-US" w:eastAsia="zh-CN"/>
        </w:rPr>
        <w:t>廉洁自律</w:t>
      </w:r>
      <w:r>
        <w:rPr>
          <w:rFonts w:hint="default" w:ascii="Times New Roman" w:hAnsi="Times New Roman" w:eastAsia="仿宋_GB2312" w:cs="Times New Roman"/>
          <w:sz w:val="32"/>
          <w:szCs w:val="32"/>
          <w:lang w:val="en-US" w:eastAsia="zh-CN"/>
        </w:rPr>
        <w:t>意识和拒腐防变能力</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以清廉之风推进</w:t>
      </w:r>
      <w:r>
        <w:rPr>
          <w:rFonts w:hint="eastAsia" w:ascii="Times New Roman" w:hAnsi="Times New Roman" w:eastAsia="仿宋_GB2312" w:cs="Times New Roman"/>
          <w:sz w:val="32"/>
          <w:szCs w:val="32"/>
          <w:lang w:val="en-US" w:eastAsia="zh-CN"/>
        </w:rPr>
        <w:t>民政</w:t>
      </w:r>
      <w:r>
        <w:rPr>
          <w:rFonts w:hint="default" w:ascii="Times New Roman" w:hAnsi="Times New Roman" w:eastAsia="仿宋_GB2312" w:cs="Times New Roman"/>
          <w:sz w:val="32"/>
          <w:szCs w:val="32"/>
          <w:lang w:val="en-US" w:eastAsia="zh-CN"/>
        </w:rPr>
        <w:t>工作</w:t>
      </w:r>
      <w:r>
        <w:rPr>
          <w:rFonts w:hint="eastAsia" w:ascii="Times New Roman" w:hAnsi="Times New Roman" w:eastAsia="仿宋_GB2312" w:cs="Times New Roman"/>
          <w:sz w:val="32"/>
          <w:szCs w:val="32"/>
          <w:lang w:val="en-US" w:eastAsia="zh-CN"/>
        </w:rPr>
        <w:t>序时推进</w:t>
      </w:r>
      <w:r>
        <w:rPr>
          <w:rFonts w:hint="default" w:ascii="Times New Roman" w:hAnsi="Times New Roman" w:eastAsia="仿宋_GB2312" w:cs="Times New Roman"/>
          <w:color w:val="0000FF"/>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eastAsia" w:eastAsia="楷体_GB2312" w:cs="Times New Roman"/>
          <w:sz w:val="32"/>
          <w:szCs w:val="32"/>
          <w:highlight w:val="none"/>
          <w:lang w:val="en-US" w:eastAsia="zh-CN"/>
        </w:rPr>
        <w:t>（六）着力深化普法宣传</w:t>
      </w:r>
      <w:r>
        <w:rPr>
          <w:rFonts w:hint="default" w:ascii="Times New Roman" w:hAnsi="Times New Roman" w:eastAsia="楷体_GB2312" w:cs="Times New Roman"/>
          <w:sz w:val="32"/>
          <w:szCs w:val="32"/>
          <w:highlight w:val="none"/>
          <w:lang w:val="en-US" w:eastAsia="zh-CN"/>
        </w:rPr>
        <w:t>。</w:t>
      </w:r>
      <w:r>
        <w:rPr>
          <w:rFonts w:hint="default" w:ascii="仿宋_GB2312" w:hAnsi="仿宋_GB2312" w:eastAsia="仿宋_GB2312" w:cs="仿宋_GB2312"/>
          <w:sz w:val="32"/>
          <w:szCs w:val="32"/>
          <w:highlight w:val="none"/>
          <w:lang w:val="en-US" w:eastAsia="zh-CN"/>
        </w:rPr>
        <w:t>在特殊节日期间</w:t>
      </w:r>
      <w:r>
        <w:rPr>
          <w:rFonts w:hint="eastAsia" w:ascii="仿宋_GB2312" w:hAnsi="仿宋_GB2312" w:eastAsia="仿宋_GB2312" w:cs="仿宋_GB2312"/>
          <w:sz w:val="32"/>
          <w:szCs w:val="32"/>
          <w:highlight w:val="none"/>
          <w:lang w:val="en-US" w:eastAsia="zh-CN"/>
        </w:rPr>
        <w:t>开展</w:t>
      </w:r>
      <w:r>
        <w:rPr>
          <w:rFonts w:hint="default" w:ascii="仿宋_GB2312" w:hAnsi="仿宋_GB2312" w:eastAsia="仿宋_GB2312" w:cs="仿宋_GB2312"/>
          <w:sz w:val="32"/>
          <w:szCs w:val="32"/>
          <w:highlight w:val="none"/>
          <w:lang w:val="en-US" w:eastAsia="zh-CN"/>
        </w:rPr>
        <w:t>法律法规宣传</w:t>
      </w: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US" w:eastAsia="zh-CN"/>
        </w:rPr>
        <w:t>“520”“七夕”等特殊节日期间，向前来办理婚姻登记的群众宣传《民法典》婚姻家庭编，提高广大群众婚姻家庭法律意识。清明节期间，充分利用宣传屏、海报、网络等渠道宣传《殡葬管理条例》，大力推进移风易俗整治丧葬陋习，倡导厚养礼葬、绿色低碳生活理念。</w:t>
      </w:r>
      <w:r>
        <w:rPr>
          <w:rFonts w:hint="eastAsia" w:ascii="仿宋_GB2312" w:hAnsi="仿宋_GB2312" w:eastAsia="仿宋_GB2312" w:cs="仿宋_GB2312"/>
          <w:sz w:val="32"/>
          <w:szCs w:val="32"/>
          <w:highlight w:val="none"/>
          <w:lang w:val="en-US" w:eastAsia="zh-CN"/>
        </w:rPr>
        <w:t>在开展业务工作期间进行法律法规宣传，利用社团年检的有利时机，开展《社会团体登记管理条例》、《民办非企业单位登记管理暂行条例》等法律法规的宣传。在社会组织登记管理工作中，重点对社会团体、民办非企业单位登记管理等方面法律法规进行宣传教育。结合居家养老上门服务，宣传民政法律法规，普及养老防诈骗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二、2022年推进法治政府建设存在的不足和原因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default"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（一）思想认识有待继续提高。</w:t>
      </w:r>
      <w:r>
        <w:rPr>
          <w:rFonts w:hint="eastAsia" w:ascii="Times New Roman" w:hAnsi="Times New Roman" w:eastAsia="仿宋_GB2312" w:cs="Times New Roman"/>
          <w:kern w:val="2"/>
          <w:sz w:val="32"/>
          <w:szCs w:val="32"/>
          <w:lang w:val="en-US" w:eastAsia="zh-CN" w:bidi="ar-SA"/>
        </w:rPr>
        <w:t>民政业务多、任务重，导致有的同志深入研究法治建设工作的时间偏少，存在重业务轻法治现象，对法治建设的重要性认识还不够深入。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（二）学法用法形式不够丰富。</w:t>
      </w:r>
      <w:r>
        <w:rPr>
          <w:rFonts w:hint="eastAsia" w:ascii="Times New Roman" w:hAnsi="Times New Roman" w:eastAsia="仿宋_GB2312" w:cs="Times New Roman"/>
          <w:kern w:val="2"/>
          <w:sz w:val="32"/>
          <w:szCs w:val="32"/>
          <w:lang w:val="en-US" w:eastAsia="zh-CN" w:bidi="ar-SA"/>
        </w:rPr>
        <w:t>学习法律法规的形式不够多样，集中学习的多，自主学习的少，学习的自主性和主动性还有所欠缺。对民政相关法律法规缺乏系统性的学习培训，学习的深度和广度有所欠缺，学以致用做的不够好。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kern w:val="2"/>
          <w:sz w:val="32"/>
          <w:szCs w:val="32"/>
          <w:lang w:val="en-US" w:eastAsia="zh-CN" w:bidi="ar-SA"/>
        </w:rPr>
        <w:t>（</w:t>
      </w:r>
      <w:r>
        <w:rPr>
          <w:rFonts w:hint="eastAsia" w:ascii="楷体_GB2312" w:hAnsi="楷体_GB2312" w:eastAsia="楷体_GB2312" w:cs="楷体_GB2312"/>
          <w:kern w:val="2"/>
          <w:sz w:val="32"/>
          <w:szCs w:val="32"/>
          <w:lang w:val="en-US" w:eastAsia="zh-CN" w:bidi="ar-SA"/>
        </w:rPr>
        <w:t>三</w:t>
      </w:r>
      <w:r>
        <w:rPr>
          <w:rFonts w:hint="default" w:ascii="楷体_GB2312" w:hAnsi="楷体_GB2312" w:eastAsia="楷体_GB2312" w:cs="楷体_GB2312"/>
          <w:kern w:val="2"/>
          <w:sz w:val="32"/>
          <w:szCs w:val="32"/>
          <w:lang w:val="en-US" w:eastAsia="zh-CN" w:bidi="ar-SA"/>
        </w:rPr>
        <w:t>）法治队伍建设还需加强。</w:t>
      </w:r>
      <w:r>
        <w:rPr>
          <w:rFonts w:hint="default" w:ascii="Times New Roman" w:hAnsi="Times New Roman" w:eastAsia="仿宋_GB2312" w:cs="Times New Roman"/>
          <w:kern w:val="2"/>
          <w:sz w:val="32"/>
          <w:szCs w:val="32"/>
          <w:lang w:val="en-US" w:eastAsia="zh-CN" w:bidi="ar-SA"/>
        </w:rPr>
        <w:t>我局执法人员仅具备基础执法资格，缺乏专业</w:t>
      </w:r>
      <w:r>
        <w:rPr>
          <w:rFonts w:hint="eastAsia" w:ascii="Times New Roman" w:hAnsi="Times New Roman" w:eastAsia="仿宋_GB2312" w:cs="Times New Roman"/>
          <w:kern w:val="2"/>
          <w:sz w:val="32"/>
          <w:szCs w:val="32"/>
          <w:lang w:val="en-US" w:eastAsia="zh-CN" w:bidi="ar-SA"/>
        </w:rPr>
        <w:t>法律</w:t>
      </w:r>
      <w:r>
        <w:rPr>
          <w:rFonts w:hint="default" w:ascii="Times New Roman" w:hAnsi="Times New Roman" w:eastAsia="仿宋_GB2312" w:cs="Times New Roman"/>
          <w:kern w:val="2"/>
          <w:sz w:val="32"/>
          <w:szCs w:val="32"/>
          <w:lang w:val="en-US" w:eastAsia="zh-CN" w:bidi="ar-SA"/>
        </w:rPr>
        <w:t>人才，在法律专业学习及研究方面存在一定的差距。民政局涉及的执法类别多，任务重，在大型整治活动中</w:t>
      </w:r>
      <w:r>
        <w:rPr>
          <w:rFonts w:hint="eastAsia" w:ascii="Times New Roman" w:hAnsi="Times New Roman" w:eastAsia="仿宋_GB2312" w:cs="Times New Roman"/>
          <w:kern w:val="2"/>
          <w:sz w:val="32"/>
          <w:szCs w:val="32"/>
          <w:lang w:val="en-US" w:eastAsia="zh-CN" w:bidi="ar-SA"/>
        </w:rPr>
        <w:t>执法</w:t>
      </w:r>
      <w:r>
        <w:rPr>
          <w:rFonts w:hint="default" w:ascii="Times New Roman" w:hAnsi="Times New Roman" w:eastAsia="仿宋_GB2312" w:cs="Times New Roman"/>
          <w:kern w:val="2"/>
          <w:sz w:val="32"/>
          <w:szCs w:val="32"/>
          <w:lang w:val="en-US" w:eastAsia="zh-CN" w:bidi="ar-SA"/>
        </w:rPr>
        <w:t>力量</w:t>
      </w:r>
      <w:r>
        <w:rPr>
          <w:rFonts w:hint="eastAsia" w:ascii="Times New Roman" w:hAnsi="Times New Roman" w:eastAsia="仿宋_GB2312" w:cs="Times New Roman"/>
          <w:kern w:val="2"/>
          <w:sz w:val="32"/>
          <w:szCs w:val="32"/>
          <w:lang w:val="en-US" w:eastAsia="zh-CN" w:bidi="ar-SA"/>
        </w:rPr>
        <w:t>稍显</w:t>
      </w:r>
      <w:r>
        <w:rPr>
          <w:rFonts w:hint="default" w:ascii="Times New Roman" w:hAnsi="Times New Roman" w:eastAsia="仿宋_GB2312" w:cs="Times New Roman"/>
          <w:kern w:val="2"/>
          <w:sz w:val="32"/>
          <w:szCs w:val="32"/>
          <w:lang w:val="en-US" w:eastAsia="zh-CN" w:bidi="ar-SA"/>
        </w:rPr>
        <w:t>薄弱，难以满足目前执法管理需求。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三、主要负责人履行推进法治建设第一责任人情况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（一）强化领导职责。</w:t>
      </w:r>
      <w:r>
        <w:rPr>
          <w:rFonts w:hint="eastAsia" w:ascii="Times New Roman" w:hAnsi="Times New Roman" w:eastAsia="仿宋_GB2312" w:cs="Times New Roman"/>
          <w:kern w:val="2"/>
          <w:sz w:val="32"/>
          <w:szCs w:val="32"/>
          <w:lang w:val="en-US" w:eastAsia="zh-CN" w:bidi="ar-SA"/>
        </w:rPr>
        <w:t>严格督促领导班子成员依法依规履职尽责，每年年初组织召开专门会议研究法治建设工作，并坚持对我局法治建设重要工作亲自部署、重大问题亲自过问、重要任务亲自督办。同时</w:t>
      </w:r>
      <w:r>
        <w:rPr>
          <w:rFonts w:hint="eastAsia" w:ascii="仿宋_GB2312" w:hAnsi="仿宋_GB2312" w:eastAsia="仿宋_GB2312" w:cs="仿宋_GB2312"/>
          <w:sz w:val="32"/>
          <w:szCs w:val="32"/>
          <w:highlight w:val="none"/>
          <w:lang w:val="en-US" w:eastAsia="zh-CN"/>
        </w:rPr>
        <w:t>加强自身党性修养，不断增强廉洁自律意识和拒腐防变能力，牢记为人民服务的宗旨，坚持立党为公、执政为民，提高自我约束能力，提高自我警醒能力，以清廉之风推进工作落实。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eastAsia"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kern w:val="2"/>
          <w:sz w:val="32"/>
          <w:szCs w:val="32"/>
          <w:lang w:val="en-US" w:eastAsia="zh-CN" w:bidi="ar-SA"/>
        </w:rPr>
        <w:t>（二）注重学法用法</w:t>
      </w:r>
      <w:r>
        <w:rPr>
          <w:rFonts w:hint="default" w:ascii="楷体_GB2312" w:hAnsi="楷体_GB2312" w:eastAsia="楷体_GB2312" w:cs="楷体_GB2312"/>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坚决贯彻落实中央和省、市委的决策部署和规定要求，把法治建设</w:t>
      </w:r>
      <w:r>
        <w:rPr>
          <w:rFonts w:hint="eastAsia" w:ascii="Times New Roman" w:hAnsi="Times New Roman" w:eastAsia="仿宋_GB2312" w:cs="Times New Roman"/>
          <w:kern w:val="2"/>
          <w:sz w:val="32"/>
          <w:szCs w:val="32"/>
          <w:lang w:val="en-US" w:eastAsia="zh-CN" w:bidi="ar-SA"/>
        </w:rPr>
        <w:t>与业务工作同部署、同落实、同推进</w:t>
      </w:r>
      <w:r>
        <w:rPr>
          <w:rFonts w:hint="default" w:ascii="Times New Roman" w:hAnsi="Times New Roman" w:eastAsia="仿宋_GB2312" w:cs="Times New Roman"/>
          <w:kern w:val="2"/>
          <w:sz w:val="32"/>
          <w:szCs w:val="32"/>
          <w:lang w:val="en-US" w:eastAsia="zh-CN" w:bidi="ar-SA"/>
        </w:rPr>
        <w:t>。固树立社会主义法治信仰，把常态化学习作为顺利开展工作的基础保障</w:t>
      </w:r>
      <w:r>
        <w:rPr>
          <w:rFonts w:hint="eastAsia" w:ascii="Times New Roman" w:hAnsi="Times New Roman" w:eastAsia="仿宋_GB2312" w:cs="Times New Roman"/>
          <w:kern w:val="2"/>
          <w:sz w:val="32"/>
          <w:szCs w:val="32"/>
          <w:lang w:val="en-US" w:eastAsia="zh-CN" w:bidi="ar-SA"/>
        </w:rPr>
        <w:t>，领学《宪法》、《民法典》、《中华行政许可法》等法律法规，带头提升自身法治素养。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default"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（三）</w:t>
      </w:r>
      <w:r>
        <w:rPr>
          <w:rFonts w:hint="default" w:ascii="楷体_GB2312" w:hAnsi="楷体_GB2312" w:eastAsia="楷体_GB2312" w:cs="楷体_GB2312"/>
          <w:kern w:val="2"/>
          <w:sz w:val="32"/>
          <w:szCs w:val="32"/>
          <w:lang w:val="en-US" w:eastAsia="zh-CN" w:bidi="ar-SA"/>
        </w:rPr>
        <w:t>坚持依法</w:t>
      </w:r>
      <w:r>
        <w:rPr>
          <w:rFonts w:hint="eastAsia" w:ascii="楷体_GB2312" w:hAnsi="楷体_GB2312" w:eastAsia="楷体_GB2312" w:cs="楷体_GB2312"/>
          <w:kern w:val="2"/>
          <w:sz w:val="32"/>
          <w:szCs w:val="32"/>
          <w:lang w:val="en-US" w:eastAsia="zh-CN" w:bidi="ar-SA"/>
        </w:rPr>
        <w:t>行政</w:t>
      </w:r>
      <w:r>
        <w:rPr>
          <w:rFonts w:hint="default" w:ascii="楷体_GB2312" w:hAnsi="楷体_GB2312" w:eastAsia="楷体_GB2312" w:cs="楷体_GB2312"/>
          <w:kern w:val="2"/>
          <w:sz w:val="32"/>
          <w:szCs w:val="32"/>
          <w:lang w:val="en-US" w:eastAsia="zh-CN" w:bidi="ar-SA"/>
        </w:rPr>
        <w:t>。</w:t>
      </w:r>
      <w:bookmarkStart w:id="0" w:name="_GoBack"/>
      <w:r>
        <w:rPr>
          <w:rFonts w:hint="default" w:ascii="Times New Roman" w:hAnsi="Times New Roman" w:eastAsia="仿宋_GB2312" w:cs="Times New Roman"/>
          <w:color w:val="auto"/>
          <w:sz w:val="32"/>
          <w:szCs w:val="32"/>
          <w:lang w:val="en-US" w:eastAsia="zh-CN"/>
        </w:rPr>
        <w:t>严格执行“三重一大”制度，重大事项坚持按照“深入调研、征集意见、专题讨论、党组会研究”的程序决策，各项业务工作落实集体研究、透明公开、遵章办事、纪检监督等廉政措施。</w:t>
      </w:r>
      <w:bookmarkEnd w:id="0"/>
      <w:r>
        <w:rPr>
          <w:rFonts w:hint="default" w:ascii="Times New Roman" w:hAnsi="Times New Roman" w:eastAsia="仿宋_GB2312" w:cs="Times New Roman"/>
          <w:kern w:val="2"/>
          <w:sz w:val="32"/>
          <w:szCs w:val="32"/>
          <w:lang w:val="en-US" w:eastAsia="zh-CN" w:bidi="ar-SA"/>
        </w:rPr>
        <w:t>加强对文件、重大决策的合法合规性审查，落实党内规范性文件备案审查制度。</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四、</w:t>
      </w:r>
      <w:r>
        <w:rPr>
          <w:rFonts w:hint="eastAsia" w:ascii="Times New Roman" w:hAnsi="Times New Roman" w:eastAsia="黑体" w:cs="Times New Roman"/>
          <w:b w:val="0"/>
          <w:bCs w:val="0"/>
          <w:sz w:val="32"/>
          <w:szCs w:val="32"/>
          <w:lang w:val="en-US" w:eastAsia="zh-CN"/>
        </w:rPr>
        <w:t>2023</w:t>
      </w:r>
      <w:r>
        <w:rPr>
          <w:rFonts w:hint="default" w:ascii="Times New Roman" w:hAnsi="Times New Roman" w:eastAsia="黑体" w:cs="Times New Roman"/>
          <w:b w:val="0"/>
          <w:bCs w:val="0"/>
          <w:sz w:val="32"/>
          <w:szCs w:val="32"/>
          <w:lang w:val="en-US" w:eastAsia="zh-CN"/>
        </w:rPr>
        <w:t>年度推进法治政府建设工作的主要安排</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eastAsia="zh-CN"/>
        </w:rPr>
        <w:t>一</w:t>
      </w:r>
      <w:r>
        <w:rPr>
          <w:rFonts w:hint="eastAsia" w:ascii="Times New Roman" w:hAnsi="Times New Roman" w:eastAsia="楷体_GB2312" w:cs="Times New Roman"/>
          <w:sz w:val="32"/>
          <w:szCs w:val="32"/>
          <w:lang w:eastAsia="zh-CN"/>
        </w:rPr>
        <w:t>）</w:t>
      </w:r>
      <w:r>
        <w:rPr>
          <w:rFonts w:hint="eastAsia" w:ascii="Times New Roman" w:hAnsi="Times New Roman" w:eastAsia="楷体_GB2312" w:cs="Times New Roman"/>
          <w:sz w:val="32"/>
          <w:szCs w:val="32"/>
          <w:lang w:val="en-US" w:eastAsia="zh-CN"/>
        </w:rPr>
        <w:t>不断增强法治意识。</w:t>
      </w:r>
      <w:r>
        <w:rPr>
          <w:rFonts w:hint="eastAsia" w:ascii="Times New Roman" w:hAnsi="Times New Roman" w:eastAsia="仿宋_GB2312" w:cs="Times New Roman"/>
          <w:kern w:val="2"/>
          <w:sz w:val="32"/>
          <w:szCs w:val="32"/>
          <w:lang w:val="en-US" w:eastAsia="zh-CN" w:bidi="ar-SA"/>
        </w:rPr>
        <w:t>深入学习贯彻习近平新时代中国特色社会主义思想，全面落实中央全面依法治国要求，教育引导全体党员干部牢固树立社会主义法治理念，自觉学法守法用法，做到依法行政、依法办事。</w:t>
      </w:r>
    </w:p>
    <w:p>
      <w:pPr>
        <w:ind w:firstLine="640" w:firstLineChars="200"/>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sz w:val="32"/>
          <w:szCs w:val="32"/>
          <w:lang w:val="en-US" w:eastAsia="zh-CN"/>
        </w:rPr>
        <w:t>（二）扎实推进依法行政。</w:t>
      </w:r>
      <w:r>
        <w:rPr>
          <w:rFonts w:hint="eastAsia" w:ascii="仿宋_GB2312" w:hAnsi="仿宋_GB2312" w:eastAsia="仿宋_GB2312" w:cs="仿宋_GB2312"/>
          <w:sz w:val="32"/>
          <w:szCs w:val="32"/>
          <w:lang w:val="en-US" w:eastAsia="zh-CN"/>
        </w:rPr>
        <w:t>严格遵照党内各项规章制度科学决策、依法决策、民主决策。发挥法律顾问作用，提高依法行政能力。不断提高法治思维和法治能力，为深化“放管服”改革、优化营商环境、推进基层治理、推动经济发展提供民政力量。</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b/>
          <w:bCs/>
          <w:sz w:val="32"/>
          <w:szCs w:val="32"/>
          <w:lang w:val="en-US" w:eastAsia="zh-CN"/>
        </w:rPr>
      </w:pP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eastAsia="zh-CN"/>
        </w:rPr>
        <w:t>三</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eastAsia="zh-CN"/>
        </w:rPr>
        <w:t>抓好特色</w:t>
      </w:r>
      <w:r>
        <w:rPr>
          <w:rFonts w:hint="eastAsia" w:ascii="Times New Roman" w:hAnsi="Times New Roman" w:eastAsia="楷体_GB2312" w:cs="Times New Roman"/>
          <w:sz w:val="32"/>
          <w:szCs w:val="32"/>
          <w:lang w:val="en-US" w:eastAsia="zh-CN"/>
        </w:rPr>
        <w:t>法治宣教</w:t>
      </w:r>
      <w:r>
        <w:rPr>
          <w:rFonts w:hint="default" w:ascii="Times New Roman" w:hAnsi="Times New Roman" w:eastAsia="楷体_GB2312" w:cs="Times New Roman"/>
          <w:sz w:val="32"/>
          <w:szCs w:val="32"/>
          <w:lang w:eastAsia="zh-CN"/>
        </w:rPr>
        <w:t>。</w:t>
      </w:r>
      <w:r>
        <w:rPr>
          <w:rFonts w:hint="default" w:ascii="仿宋_GB2312" w:hAnsi="仿宋_GB2312" w:eastAsia="仿宋_GB2312" w:cs="仿宋_GB2312"/>
          <w:sz w:val="32"/>
          <w:szCs w:val="32"/>
          <w:lang w:val="en-US" w:eastAsia="zh-CN"/>
        </w:rPr>
        <w:t>紧密结合</w:t>
      </w:r>
      <w:r>
        <w:rPr>
          <w:rFonts w:hint="eastAsia" w:ascii="仿宋_GB2312" w:hAnsi="仿宋_GB2312" w:eastAsia="仿宋_GB2312" w:cs="仿宋_GB2312"/>
          <w:sz w:val="32"/>
          <w:szCs w:val="32"/>
          <w:lang w:val="en-US" w:eastAsia="zh-CN"/>
        </w:rPr>
        <w:t>特殊节日</w:t>
      </w:r>
      <w:r>
        <w:rPr>
          <w:rFonts w:hint="default" w:ascii="仿宋_GB2312" w:hAnsi="仿宋_GB2312" w:eastAsia="仿宋_GB2312" w:cs="仿宋_GB2312"/>
          <w:sz w:val="32"/>
          <w:szCs w:val="32"/>
          <w:lang w:val="en-US" w:eastAsia="zh-CN"/>
        </w:rPr>
        <w:t>，开展形式多</w:t>
      </w:r>
      <w:r>
        <w:rPr>
          <w:rFonts w:hint="eastAsia" w:ascii="仿宋_GB2312" w:hAnsi="仿宋_GB2312" w:eastAsia="仿宋_GB2312" w:cs="仿宋_GB2312"/>
          <w:sz w:val="32"/>
          <w:szCs w:val="32"/>
          <w:lang w:val="en-US" w:eastAsia="zh-CN"/>
        </w:rPr>
        <w:t>样</w:t>
      </w:r>
      <w:r>
        <w:rPr>
          <w:rFonts w:hint="default"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val="en-US" w:eastAsia="zh-CN"/>
        </w:rPr>
        <w:t>民政特色</w:t>
      </w:r>
      <w:r>
        <w:rPr>
          <w:rFonts w:hint="default" w:ascii="仿宋_GB2312" w:hAnsi="仿宋_GB2312" w:eastAsia="仿宋_GB2312" w:cs="仿宋_GB2312"/>
          <w:sz w:val="32"/>
          <w:szCs w:val="32"/>
          <w:lang w:val="en-US" w:eastAsia="zh-CN"/>
        </w:rPr>
        <w:t>宣传教育活动。</w:t>
      </w:r>
      <w:r>
        <w:rPr>
          <w:rFonts w:hint="default" w:ascii="Times New Roman" w:hAnsi="Times New Roman" w:eastAsia="仿宋_GB2312" w:cs="Times New Roman"/>
          <w:kern w:val="2"/>
          <w:sz w:val="32"/>
          <w:szCs w:val="32"/>
          <w:lang w:val="en-US" w:eastAsia="zh-CN" w:bidi="ar-SA"/>
        </w:rPr>
        <w:t>结合工作实际，持续</w:t>
      </w:r>
      <w:r>
        <w:rPr>
          <w:rFonts w:hint="eastAsia" w:ascii="Times New Roman" w:hAnsi="Times New Roman" w:eastAsia="仿宋_GB2312" w:cs="Times New Roman"/>
          <w:kern w:val="2"/>
          <w:sz w:val="32"/>
          <w:szCs w:val="32"/>
          <w:lang w:val="en-US" w:eastAsia="zh-CN" w:bidi="ar-SA"/>
        </w:rPr>
        <w:t>加强</w:t>
      </w:r>
      <w:r>
        <w:rPr>
          <w:rFonts w:hint="default" w:ascii="Times New Roman" w:hAnsi="Times New Roman" w:eastAsia="仿宋_GB2312" w:cs="Times New Roman"/>
          <w:kern w:val="2"/>
          <w:sz w:val="32"/>
          <w:szCs w:val="32"/>
          <w:lang w:val="en-US" w:eastAsia="zh-CN" w:bidi="ar-SA"/>
        </w:rPr>
        <w:t>城乡居民最低生活保障、特困人员供养、临时生活救助、城市生活无着的流浪乞讨人员救助管理、流浪儿童救助、慈善救助等弱势群体生活保障方面法律法规的宣传教育</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YTVjYmUzYTVlNDE2ODM0ZjRlMDc1NjExMjUwOWEifQ=="/>
  </w:docVars>
  <w:rsids>
    <w:rsidRoot w:val="00000000"/>
    <w:rsid w:val="0B494335"/>
    <w:rsid w:val="37C341E9"/>
    <w:rsid w:val="3E39339D"/>
    <w:rsid w:val="3E90381A"/>
    <w:rsid w:val="46647A66"/>
    <w:rsid w:val="50B16FC4"/>
    <w:rsid w:val="531E1C51"/>
    <w:rsid w:val="58494B92"/>
    <w:rsid w:val="59951975"/>
    <w:rsid w:val="78674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2364</Words>
  <Characters>2387</Characters>
  <Lines>0</Lines>
  <Paragraphs>0</Paragraphs>
  <TotalTime>32</TotalTime>
  <ScaleCrop>false</ScaleCrop>
  <LinksUpToDate>false</LinksUpToDate>
  <CharactersWithSpaces>2387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2023-03-31T07:07:21Z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EB12CA7148EC4822B5C27726A381EE6C</vt:lpwstr>
  </property>
</Properties>
</file>