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jc w:val="center"/>
        <w:rPr>
          <w:rFonts w:ascii="微软雅黑" w:hAnsi="微软雅黑"/>
          <w:color w:val="333333"/>
        </w:rPr>
      </w:pPr>
      <w:r>
        <w:rPr>
          <w:rFonts w:ascii="微软雅黑" w:hAnsi="微软雅黑"/>
          <w:color w:val="333333"/>
        </w:rPr>
        <w:t>　连云区卫生计生高质发展后发先至三年行动计划</w:t>
      </w:r>
    </w:p>
    <w:p>
      <w:pPr>
        <w:pStyle w:val="4"/>
        <w:shd w:val="clear" w:color="auto" w:fill="FFFFFF"/>
        <w:spacing w:before="0" w:beforeAutospacing="0" w:after="0" w:afterAutospacing="0"/>
        <w:jc w:val="center"/>
        <w:rPr>
          <w:rFonts w:ascii="微软雅黑" w:hAnsi="微软雅黑"/>
          <w:color w:val="333333"/>
        </w:rPr>
      </w:pPr>
      <w:r>
        <w:rPr>
          <w:rFonts w:ascii="微软雅黑" w:hAnsi="微软雅黑"/>
          <w:color w:val="333333"/>
        </w:rPr>
        <w:br w:type="textWrapping"/>
      </w:r>
      <w:r>
        <w:rPr>
          <w:rFonts w:ascii="微软雅黑" w:hAnsi="微软雅黑"/>
          <w:color w:val="333333"/>
        </w:rPr>
        <w:t>　　2018年5月</w:t>
      </w:r>
    </w:p>
    <w:p>
      <w:pPr>
        <w:pStyle w:val="4"/>
        <w:shd w:val="clear" w:color="auto" w:fill="FFFFFF"/>
        <w:spacing w:before="0" w:beforeAutospacing="0" w:after="0" w:afterAutospacing="0"/>
        <w:rPr>
          <w:rFonts w:ascii="微软雅黑" w:hAnsi="微软雅黑"/>
          <w:color w:val="333333"/>
        </w:rPr>
      </w:pPr>
      <w:r>
        <w:rPr>
          <w:rFonts w:ascii="微软雅黑" w:hAnsi="微软雅黑"/>
          <w:color w:val="333333"/>
        </w:rPr>
        <w:br w:type="textWrapping"/>
      </w:r>
      <w:r>
        <w:rPr>
          <w:rFonts w:ascii="微软雅黑" w:hAnsi="微软雅黑"/>
          <w:color w:val="333333"/>
        </w:rPr>
        <w:t>　　为加快实现连云区经济社会“高质发展、后发先至”目标，推进卫生计生事业高质发展、均衡发展，不断满足人民日益增长的健康需求，助推高水平建成小康社会，现结合区情实际，制定本行动计划。</w:t>
      </w:r>
      <w:r>
        <w:rPr>
          <w:rFonts w:ascii="微软雅黑" w:hAnsi="微软雅黑"/>
          <w:color w:val="333333"/>
        </w:rPr>
        <w:br w:type="textWrapping"/>
      </w:r>
      <w:r>
        <w:rPr>
          <w:rFonts w:ascii="微软雅黑" w:hAnsi="微软雅黑"/>
          <w:color w:val="333333"/>
        </w:rPr>
        <w:t>　　一、指导思想</w:t>
      </w:r>
      <w:r>
        <w:rPr>
          <w:rFonts w:ascii="微软雅黑" w:hAnsi="微软雅黑"/>
          <w:color w:val="333333"/>
        </w:rPr>
        <w:br w:type="textWrapping"/>
      </w:r>
      <w:r>
        <w:rPr>
          <w:rFonts w:ascii="微软雅黑" w:hAnsi="微软雅黑"/>
          <w:color w:val="333333"/>
        </w:rPr>
        <w:t>　　坚持以习近平新时代中国特色社会主义思想为指导，全面贯彻党的十九大精神、省委“六个高质量”、市委“八个一”要求和区委“3456”发展战略部署，落实新时期卫生与健康工作方针，以人民健康为中心，以健康连云建设为统领，抓重点、强特色、补短板，深化医药卫生体制改革，优化配置医疗卫生计生资源，提升卫生计生服务能力，促进人口均衡健康发展，推动我区卫生计生事业高质发展、后发先至，为实现“高质量、高速度”的有机统一，争当苏北“强富美高”排头兵打下健康基础。</w:t>
      </w:r>
      <w:r>
        <w:rPr>
          <w:rFonts w:ascii="微软雅黑" w:hAnsi="微软雅黑"/>
          <w:color w:val="333333"/>
        </w:rPr>
        <w:br w:type="textWrapping"/>
      </w:r>
      <w:r>
        <w:rPr>
          <w:rFonts w:ascii="微软雅黑" w:hAnsi="微软雅黑"/>
          <w:color w:val="333333"/>
        </w:rPr>
        <w:t>　　二、基本原则</w:t>
      </w:r>
      <w:r>
        <w:rPr>
          <w:rFonts w:ascii="微软雅黑" w:hAnsi="微软雅黑"/>
          <w:color w:val="333333"/>
        </w:rPr>
        <w:br w:type="textWrapping"/>
      </w:r>
      <w:r>
        <w:rPr>
          <w:rFonts w:ascii="微软雅黑" w:hAnsi="微软雅黑"/>
          <w:color w:val="333333"/>
        </w:rPr>
        <w:t>　　1、坚持以人民健康为中心。坚持把维护人民群众身体健康和生命安全放在首位，保障群众的基本医疗卫生服务需求，创新服务举措，注重改善就医体验，进一步增强人民群众获得感、幸福感。</w:t>
      </w:r>
      <w:r>
        <w:rPr>
          <w:rFonts w:ascii="微软雅黑" w:hAnsi="微软雅黑"/>
          <w:color w:val="333333"/>
        </w:rPr>
        <w:br w:type="textWrapping"/>
      </w:r>
      <w:r>
        <w:rPr>
          <w:rFonts w:ascii="微软雅黑" w:hAnsi="微软雅黑"/>
          <w:color w:val="333333"/>
        </w:rPr>
        <w:t>　　2、坚持高标准定位。突出提升发展站位，抬高工作标杆，全面小康社会、医改、健康城市等重点工作指标瞄准全市中上水平，通过三年不懈的艰苦奋斗，奋力赶超，三年实现卫生计生事业大变样。</w:t>
      </w:r>
      <w:r>
        <w:rPr>
          <w:rFonts w:ascii="微软雅黑" w:hAnsi="微软雅黑"/>
          <w:color w:val="333333"/>
        </w:rPr>
        <w:br w:type="textWrapping"/>
      </w:r>
      <w:r>
        <w:rPr>
          <w:rFonts w:ascii="微软雅黑" w:hAnsi="微软雅黑"/>
          <w:color w:val="333333"/>
        </w:rPr>
        <w:t>　　3、坚持分类推进。对于我区卫生计生事业发展存在的问题和薄弱环节，迎难而上，</w:t>
      </w:r>
      <w:bookmarkStart w:id="0" w:name="_GoBack"/>
      <w:bookmarkEnd w:id="0"/>
      <w:r>
        <w:rPr>
          <w:rFonts w:hint="eastAsia" w:ascii="微软雅黑" w:hAnsi="微软雅黑"/>
          <w:color w:val="333333"/>
          <w:lang w:eastAsia="zh-CN"/>
        </w:rPr>
        <w:t>攻坚克难</w:t>
      </w:r>
      <w:r>
        <w:rPr>
          <w:rFonts w:ascii="微软雅黑" w:hAnsi="微软雅黑"/>
          <w:color w:val="333333"/>
        </w:rPr>
        <w:t>，迎头赶上。对于我区卫生计生事业的优势领域，厚植发展优势，将其凝炼和提升到新的高度。</w:t>
      </w:r>
      <w:r>
        <w:rPr>
          <w:rFonts w:ascii="微软雅黑" w:hAnsi="微软雅黑"/>
          <w:color w:val="333333"/>
        </w:rPr>
        <w:br w:type="textWrapping"/>
      </w:r>
      <w:r>
        <w:rPr>
          <w:rFonts w:ascii="微软雅黑" w:hAnsi="微软雅黑"/>
          <w:color w:val="333333"/>
        </w:rPr>
        <w:t>　　4、坚持规划衔接。加强与小康指标、“十三五”规划、健康连云、健康城市以及已经出台的规划相衔接，科学合理确定各类资源的数量、规模及布局，提高医疗卫生计生服务质量和水平。</w:t>
      </w:r>
      <w:r>
        <w:rPr>
          <w:rFonts w:ascii="微软雅黑" w:hAnsi="微软雅黑"/>
          <w:color w:val="333333"/>
        </w:rPr>
        <w:br w:type="textWrapping"/>
      </w:r>
      <w:r>
        <w:rPr>
          <w:rFonts w:ascii="微软雅黑" w:hAnsi="微软雅黑"/>
          <w:color w:val="333333"/>
        </w:rPr>
        <w:t>　　三、总体目标</w:t>
      </w:r>
      <w:r>
        <w:rPr>
          <w:rFonts w:ascii="微软雅黑" w:hAnsi="微软雅黑"/>
          <w:color w:val="333333"/>
        </w:rPr>
        <w:br w:type="textWrapping"/>
      </w:r>
      <w:r>
        <w:rPr>
          <w:rFonts w:ascii="微软雅黑" w:hAnsi="微软雅黑"/>
          <w:color w:val="333333"/>
        </w:rPr>
        <w:t>　　我区卫生计生事业坚持以全面建设健康连云为统领，以创建国家健康城市为抓手，深化医药卫生体制改革，促进人口均衡健康发展。到2020年，建立覆盖城乡居民、比较完善的符合我区发展要求的基本医疗卫生制度和现代医院管理制度，实现人人享有更高水平的基本医疗卫生服务，健康服务体系不断完善，健康素养明显提升，健康服务模式转变有效实现，人口发展更加均衡，居民健康水平进一步提高, 城乡居民健康等重要指标达全市中上水平，部分指标和工作达到全省、全市领先水平。</w:t>
      </w:r>
      <w:r>
        <w:rPr>
          <w:rFonts w:ascii="微软雅黑" w:hAnsi="微软雅黑"/>
          <w:color w:val="333333"/>
        </w:rPr>
        <w:br w:type="textWrapping"/>
      </w:r>
      <w:r>
        <w:rPr>
          <w:rFonts w:ascii="微软雅黑" w:hAnsi="微软雅黑"/>
          <w:color w:val="333333"/>
        </w:rPr>
        <w:t>　　四、主要任务</w:t>
      </w:r>
      <w:r>
        <w:rPr>
          <w:rFonts w:ascii="微软雅黑" w:hAnsi="微软雅黑"/>
          <w:color w:val="333333"/>
        </w:rPr>
        <w:br w:type="textWrapping"/>
      </w:r>
      <w:r>
        <w:rPr>
          <w:rFonts w:ascii="微软雅黑" w:hAnsi="微软雅黑"/>
          <w:color w:val="333333"/>
        </w:rPr>
        <w:t>　　（一）健康城市示范市建设行动。加强组织领导，成立健康城市建设的领导议事协调机构，形成党委统一领导、党政齐抓共管、部门协同配合、社会共同参与的工作格局。加强顶层设计，针对健康城市44项评价指标体系，重点围绕我市的短板指标和薄弱环节，以问题为导向，科学编制健康城市建设规划（2018-2020）。补齐短板指标，推进城乡一体化区域供水，开展健康细胞工程建设，科学规划城市污水集中设施，力争重点指标进入全省第一方阵，弱势项目全部达到省平均水平以上。做足亮点特色，按照健康城市建设“6+X”模式，在促进医药产业发展、中医治未病、健康小屋建设、市民健康学校等方面进行探索和创新。深入开展健康素养监测工作，大力推进病媒示范区建设，积极创建健康单位，为健康城市建设加分。营造建设氛围，动员全社会树立“大健康”理念，创新使用好微信、微博、自媒体等新媒体作用，提高市民参与健康城市建设的主动性和积极性。</w:t>
      </w:r>
      <w:r>
        <w:rPr>
          <w:rFonts w:ascii="微软雅黑" w:hAnsi="微软雅黑"/>
          <w:color w:val="333333"/>
        </w:rPr>
        <w:br w:type="textWrapping"/>
      </w:r>
      <w:r>
        <w:rPr>
          <w:rFonts w:ascii="微软雅黑" w:hAnsi="微软雅黑"/>
          <w:color w:val="333333"/>
        </w:rPr>
        <w:t>　　（二）医药卫生体制改革深化行动。建立以公益性为导向的考核评价机制，考核结果与财政补助、医保支付、绩效工资总量以及院长薪酬、任免、奖惩等挂钩。控制医疗费用不合理增长，2020年前，全区公立医院总体药占比降到30%左右，百元医疗收入消耗的卫生材料费降到20元左右，医疗服务收入占业务收入比重达到35%左右。全面推进分级诊疗制度，加强基层卫生中心基础设施建设，建设四大区域基层医疗卫生服务中心，提高基层服务能力，具备承接双向转诊的能力。加快紧密型医联体建设，8家政府办社区卫生服务中心全面实行紧密型医联体，完成与东方医院及蓝卡的托管整合工作，整合医联体内部资源，建成服务、责任、利益、管理共同体，构建医联体利益共享共担机制。加强基层卫生人才队伍建设，实施基层卫生人才引进、技能培训。至2020年，我区每千人口基层卫生人员数达到3.5人以上，每千人口医师数达到3.5人，每千人口护士数3.14人以上，每万人口全科医生数3人以上，每万人口拥有3.5名以上全科医生。鼓励社会办医，增设社会办特色专科及康养医疗服务。</w:t>
      </w:r>
      <w:r>
        <w:rPr>
          <w:rFonts w:ascii="微软雅黑" w:hAnsi="微软雅黑"/>
          <w:color w:val="333333"/>
        </w:rPr>
        <w:br w:type="textWrapping"/>
      </w:r>
      <w:r>
        <w:rPr>
          <w:rFonts w:ascii="微软雅黑" w:hAnsi="微软雅黑"/>
          <w:color w:val="333333"/>
        </w:rPr>
        <w:t>　　（三）公共卫生服务体系完善行动。逐步提高基本公共卫生服务经费标准，到2020年补助经费提高到人均不低于80元，推进基本公共卫生服务向健康管理转型。落实传染病综合防控措施，到2020年全区甲乙类法定报告传染病发病率控制在120/10万以内。推进预防接种门诊提档升级，到2020年，适龄儿童免疫规划疫苗接种率稳定在95%以上，二级以预防接种门诊覆盖率达80%。统筹推进慢性病防控工作，到2020年通过省级慢性病综合防控示范区复评审，积极争创国家级慢性病综合防控示范区。推进H型高血压与脑卒中防控惠民工程项目。开展流动人口基本公共卫生计生服务均等化示范县区建设和健康教育促进示范企业（学校）建设。改善妇幼健康服务，全面实施健康宝贝工程、健康生殖工程，城乡适龄妇女“两癌”免费筛查实现全覆盖，全区免费婚检率达到80%以上，全区孕产妇和婴儿死亡率有效控制在合理水平。加强卫生应急工作，2020年卫生应急规范乡镇（街道）覆盖率达到90%。深入推进健康扶贫工程。</w:t>
      </w:r>
      <w:r>
        <w:rPr>
          <w:rFonts w:ascii="微软雅黑" w:hAnsi="微软雅黑"/>
          <w:color w:val="333333"/>
        </w:rPr>
        <w:br w:type="textWrapping"/>
      </w:r>
      <w:r>
        <w:rPr>
          <w:rFonts w:ascii="微软雅黑" w:hAnsi="微软雅黑"/>
          <w:color w:val="333333"/>
        </w:rPr>
        <w:t>　　（四）基层卫生服务能力增强行动。围绕基层“15分钟健康服务圈”，完善基层医疗卫生机构设置规划，健全基层机构网络。加快基层医疗卫生机构标准化建设进程，到2020年，90%以上的基层机构达到省定建设标准。实施基层医疗卫生机构提档升级，推进示范化创建，开展“优质服务基层行”活动。加强基层医疗能力建设，力争建设墟沟中心为区域性基层医疗卫生中心。培育建设基层医疗卫生机构特色科室，到2020年，40%的社区卫生服务中心至少建有一个基层特色科室。加强基层卫生人才队伍建设，实施基层卫生人才引进、技能培训、基层帮扶。到2020年，每千人口基层卫生人员数达到3.5人以上，每万人口拥有3.5名以上全科医生。开展基层卫生十强县（区）创建，力争建成省基层卫生十强区。</w:t>
      </w:r>
      <w:r>
        <w:rPr>
          <w:rFonts w:ascii="微软雅黑" w:hAnsi="微软雅黑"/>
          <w:color w:val="333333"/>
        </w:rPr>
        <w:br w:type="textWrapping"/>
      </w:r>
      <w:r>
        <w:rPr>
          <w:rFonts w:ascii="微软雅黑" w:hAnsi="微软雅黑"/>
          <w:color w:val="333333"/>
        </w:rPr>
        <w:t>　　（五）计生服务管理水平提升行动。完善全面两孩政策配套措施，落实生育支持政策。优化妇幼保健等公共服务资源配置，公共场所及用人单位母婴设施配置率90%以上。推进计划生育服务管理改革，全面推行网上办事、一站式办理。强化计生家庭发展能力建设，逐步实现特殊家庭联系人制度、家庭医生签约、就医“绿色通道”、精神抚慰“四个全覆盖”，开展“新家庭计划—家庭发展能力建设”项目。整合全区医疗卫生和养老服务资源，建立覆盖城乡、规模适宜、功能合理的医养结合服务网络，为老年人提供治疗期住院、康复期护理、稳定期生活照料以及安宁疗护一体化的健康养老服务。保持出生人口性别比在正常范围。“十三五”末力争创成省人口协调发展先进区。</w:t>
      </w:r>
      <w:r>
        <w:rPr>
          <w:rFonts w:ascii="微软雅黑" w:hAnsi="微软雅黑"/>
          <w:color w:val="333333"/>
        </w:rPr>
        <w:br w:type="textWrapping"/>
      </w:r>
      <w:r>
        <w:rPr>
          <w:rFonts w:ascii="微软雅黑" w:hAnsi="微软雅黑"/>
          <w:color w:val="333333"/>
        </w:rPr>
        <w:t>　　（六）中医药综合服务能力强化行动。全力推进全区中医药健康旅游产业发展，积极争创国家中医药健康旅游示范区。实施基层医疗卫生机构中医诊疗区（中医馆）服务能力建设项目，到2020年，基本实现全区社区卫生服务中心中医诊疗区（中医馆）全覆盖；实施基层优秀中医临床人才培养工程，逐步提升基层中医人才队伍整体素质和水平；大力推广基层中医药适宜技术，到2020年，每个社区卫生服务中心能够规范开展6类15项以上中医药适宜技术，每个社区卫生服务站、95%以上的村卫生室能够规范开展4类5项以上中医药适宜技术，让老百姓在家门口就能享受到中医药服务。</w:t>
      </w:r>
      <w:r>
        <w:rPr>
          <w:rFonts w:ascii="微软雅黑" w:hAnsi="微软雅黑"/>
          <w:color w:val="333333"/>
        </w:rPr>
        <w:br w:type="textWrapping"/>
      </w:r>
      <w:r>
        <w:rPr>
          <w:rFonts w:ascii="微软雅黑" w:hAnsi="微软雅黑"/>
          <w:color w:val="333333"/>
        </w:rPr>
        <w:t>　　（七）医学人才与科技高地打造行动。实施“科教强卫工程”，加强基层医学人才培养，完成各项培训任务。鼓励并支持辖区内卫技人员进行在职学历教育，督促各中心主任积极参加基层医疗卫生机构管理人员培训；督促各单位积极参加全市适宜技术培训和全科医师培训，将学习情况纳入年度考核范围，确保继续教育覆盖率达100%。不断提升基层医疗队伍的整体素质。</w:t>
      </w:r>
      <w:r>
        <w:rPr>
          <w:rFonts w:ascii="微软雅黑" w:hAnsi="微软雅黑"/>
          <w:color w:val="333333"/>
        </w:rPr>
        <w:br w:type="textWrapping"/>
      </w:r>
      <w:r>
        <w:rPr>
          <w:rFonts w:ascii="微软雅黑" w:hAnsi="微软雅黑"/>
          <w:color w:val="333333"/>
        </w:rPr>
        <w:t>　　(八)智慧健康支撑医疗行动。完善区域全民健康信息平台，确保各中心数据上传率达到100%。配合市卫计委推广电子健康卡应用及健康连云港APP、微信公众号等开发建设。推进远程医疗系统建设，完善远程会诊平台，建设区域检验中心、区域心电中心、区域影像中心、区域病理诊断中心和远程会诊中心等“五大中心”。加强基层医疗卫生机构信息化建设，推进新版居民健康管理系统使用，增加体检系统及相应设备，升级改造基层医疗综合业务管理系统，提高各中心信息化水平。到2020年，力争实现各中心绩效考核信息化。</w:t>
      </w:r>
      <w:r>
        <w:rPr>
          <w:rFonts w:ascii="微软雅黑" w:hAnsi="微软雅黑"/>
          <w:color w:val="333333"/>
        </w:rPr>
        <w:br w:type="textWrapping"/>
      </w:r>
      <w:r>
        <w:rPr>
          <w:rFonts w:ascii="微软雅黑" w:hAnsi="微软雅黑"/>
          <w:color w:val="333333"/>
        </w:rPr>
        <w:t>　　五、重点项目</w:t>
      </w:r>
      <w:r>
        <w:rPr>
          <w:rFonts w:ascii="微软雅黑" w:hAnsi="微软雅黑"/>
          <w:color w:val="333333"/>
        </w:rPr>
        <w:br w:type="textWrapping"/>
      </w:r>
      <w:r>
        <w:rPr>
          <w:rFonts w:ascii="微软雅黑" w:hAnsi="微软雅黑"/>
          <w:color w:val="333333"/>
        </w:rPr>
        <w:t>　　2018-2020年，共安排卫生计生重点项目13项，通过三年努力，力争达到各区领先水平4项，全市领先水平5项。</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roman"/>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I1M2NmOGI2YWRiNTU5NGQxMjk1Njc1YTZmZjhjOWMifQ=="/>
  </w:docVars>
  <w:rsids>
    <w:rsidRoot w:val="009E2734"/>
    <w:rsid w:val="00305DC5"/>
    <w:rsid w:val="006B7820"/>
    <w:rsid w:val="009E2734"/>
    <w:rsid w:val="00BC3ADB"/>
    <w:rsid w:val="4620586F"/>
    <w:rsid w:val="47A342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字符"/>
    <w:basedOn w:val="6"/>
    <w:link w:val="3"/>
    <w:uiPriority w:val="99"/>
    <w:rPr>
      <w:sz w:val="18"/>
      <w:szCs w:val="18"/>
    </w:rPr>
  </w:style>
  <w:style w:type="character" w:customStyle="1" w:styleId="8">
    <w:name w:val="页脚 字符"/>
    <w:basedOn w:val="6"/>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3418</Words>
  <Characters>3536</Characters>
  <Lines>25</Lines>
  <Paragraphs>7</Paragraphs>
  <TotalTime>0</TotalTime>
  <ScaleCrop>false</ScaleCrop>
  <LinksUpToDate>false</LinksUpToDate>
  <CharactersWithSpaces>3582</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2019-10-16T04:57:00Z</dcterms:created>
  <dc:creator>葛 珲</dc:creator>
  <cp:lastModifiedBy>寻找幸福的丫头</cp:lastModifiedBy>
  <dcterms:modified xsi:type="dcterms:W3CDTF">2022-07-05T09:25:24Z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EC2F28162EB6462384DDA373FC8E7F76</vt:lpwstr>
  </property>
</Properties>
</file>